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hAnsi="Arial Nova" w:cs="Calibri"/>
        </w:rPr>
        <w:id w:val="-1676027104"/>
        <w:docPartObj>
          <w:docPartGallery w:val="Cover Pages"/>
          <w:docPartUnique/>
        </w:docPartObj>
      </w:sdtPr>
      <w:sdtEndPr>
        <w:rPr>
          <w:b/>
          <w:bCs/>
          <w:sz w:val="14"/>
          <w:szCs w:val="14"/>
        </w:rPr>
      </w:sdtEndPr>
      <w:sdtContent>
        <w:p w14:paraId="62A85FE2" w14:textId="0BDABC24" w:rsidR="00DA49C5" w:rsidRDefault="003A24C7">
          <w:pPr>
            <w:rPr>
              <w:rFonts w:ascii="Arial Nova" w:hAnsi="Arial Nova" w:cs="Calibri"/>
            </w:rPr>
          </w:pPr>
          <w:r w:rsidRPr="00950B68">
            <w:rPr>
              <w:rFonts w:ascii="Arial Nova" w:hAnsi="Arial Nova" w:cs="Calibri"/>
              <w:noProof/>
              <w:lang w:val="en-GB" w:eastAsia="en-GB"/>
            </w:rPr>
            <w:drawing>
              <wp:anchor distT="0" distB="0" distL="114300" distR="114300" simplePos="0" relativeHeight="251658240" behindDoc="1" locked="0" layoutInCell="1" allowOverlap="1" wp14:anchorId="7A95CCD7" wp14:editId="44526C48">
                <wp:simplePos x="0" y="0"/>
                <wp:positionH relativeFrom="margin">
                  <wp:posOffset>4462780</wp:posOffset>
                </wp:positionH>
                <wp:positionV relativeFrom="paragraph">
                  <wp:posOffset>635</wp:posOffset>
                </wp:positionV>
                <wp:extent cx="1535475" cy="365760"/>
                <wp:effectExtent l="0" t="0" r="7620" b="0"/>
                <wp:wrapNone/>
                <wp:docPr id="166877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47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63D" w:rsidRPr="00950B68">
            <w:rPr>
              <w:rFonts w:ascii="Arial Nova" w:hAnsi="Arial Nova" w:cs="Calibri"/>
              <w:noProof/>
              <w:lang w:val="en-GB" w:eastAsia="en-GB"/>
            </w:rPr>
            <w:drawing>
              <wp:anchor distT="0" distB="0" distL="114300" distR="114300" simplePos="0" relativeHeight="251658241" behindDoc="0" locked="0" layoutInCell="1" allowOverlap="1" wp14:anchorId="29A89DB3" wp14:editId="42B5678D">
                <wp:simplePos x="0" y="0"/>
                <wp:positionH relativeFrom="margin">
                  <wp:posOffset>0</wp:posOffset>
                </wp:positionH>
                <wp:positionV relativeFrom="margin">
                  <wp:posOffset>-60325</wp:posOffset>
                </wp:positionV>
                <wp:extent cx="1851779" cy="489098"/>
                <wp:effectExtent l="0" t="0" r="0" b="6350"/>
                <wp:wrapNone/>
                <wp:docPr id="142408382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1779" cy="489098"/>
                        </a:xfrm>
                        <a:prstGeom prst="rect">
                          <a:avLst/>
                        </a:prstGeom>
                      </pic:spPr>
                    </pic:pic>
                  </a:graphicData>
                </a:graphic>
                <wp14:sizeRelH relativeFrom="margin">
                  <wp14:pctWidth>0</wp14:pctWidth>
                </wp14:sizeRelH>
                <wp14:sizeRelV relativeFrom="margin">
                  <wp14:pctHeight>0</wp14:pctHeight>
                </wp14:sizeRelV>
              </wp:anchor>
            </w:drawing>
          </w:r>
        </w:p>
        <w:p w14:paraId="15036854" w14:textId="77777777" w:rsidR="00B13F11" w:rsidRPr="00B13F11" w:rsidRDefault="00B13F11" w:rsidP="00B13F11">
          <w:pPr>
            <w:rPr>
              <w:rFonts w:ascii="Arial Nova" w:hAnsi="Arial Nova" w:cs="Calibri"/>
            </w:rPr>
          </w:pPr>
        </w:p>
        <w:p w14:paraId="37D4F7D4" w14:textId="6B40002E" w:rsidR="00B13F11" w:rsidRPr="00AF09CF" w:rsidRDefault="00AF09CF" w:rsidP="00AF09CF">
          <w:pPr>
            <w:spacing w:after="0" w:line="276" w:lineRule="auto"/>
            <w:rPr>
              <w:rFonts w:ascii="Arial Nova" w:hAnsi="Arial Nova" w:cs="Calibri"/>
            </w:rPr>
          </w:pPr>
          <w:r w:rsidRPr="00AF09CF">
            <w:rPr>
              <w:rFonts w:ascii="Arial Nova" w:hAnsi="Arial Nova" w:cs="Calibri"/>
            </w:rPr>
            <w:t>"APPROVED"</w:t>
          </w:r>
        </w:p>
        <w:p w14:paraId="0025EAB3" w14:textId="77777777" w:rsidR="00AF09CF" w:rsidRPr="00AF09CF" w:rsidRDefault="00AF09CF" w:rsidP="00AF09CF">
          <w:pPr>
            <w:spacing w:after="0" w:line="276" w:lineRule="auto"/>
            <w:rPr>
              <w:rFonts w:ascii="Arial Nova" w:hAnsi="Arial Nova" w:cs="Calibri"/>
            </w:rPr>
          </w:pPr>
          <w:r w:rsidRPr="00AF09CF">
            <w:rPr>
              <w:rFonts w:ascii="Arial Nova" w:hAnsi="Arial Nova" w:cs="Calibri"/>
            </w:rPr>
            <w:t>At the meeting</w:t>
          </w:r>
        </w:p>
        <w:p w14:paraId="278EFDC2" w14:textId="77777777" w:rsidR="00AF09CF" w:rsidRPr="00AF09CF" w:rsidRDefault="00AF09CF" w:rsidP="00AF09CF">
          <w:pPr>
            <w:spacing w:after="0" w:line="276" w:lineRule="auto"/>
            <w:rPr>
              <w:rFonts w:ascii="Arial Nova" w:hAnsi="Arial Nova" w:cs="Calibri"/>
            </w:rPr>
          </w:pPr>
          <w:r w:rsidRPr="00AF09CF">
            <w:rPr>
              <w:rFonts w:ascii="Arial Nova" w:hAnsi="Arial Nova" w:cs="Calibri"/>
            </w:rPr>
            <w:t>Supervisory Board</w:t>
          </w:r>
        </w:p>
        <w:p w14:paraId="3CA8F14B" w14:textId="77777777" w:rsidR="00AF09CF" w:rsidRPr="00AF09CF" w:rsidRDefault="00AF09CF" w:rsidP="00AF09CF">
          <w:pPr>
            <w:spacing w:after="0" w:line="276" w:lineRule="auto"/>
            <w:rPr>
              <w:rFonts w:ascii="Arial Nova" w:hAnsi="Arial Nova" w:cs="Calibri"/>
            </w:rPr>
          </w:pPr>
          <w:r w:rsidRPr="00AF09CF">
            <w:rPr>
              <w:rFonts w:ascii="Arial Nova" w:hAnsi="Arial Nova" w:cs="Calibri"/>
            </w:rPr>
            <w:t xml:space="preserve">JSC " </w:t>
          </w:r>
          <w:r w:rsidRPr="00AF09CF">
            <w:rPr>
              <w:rFonts w:ascii="Arial Nova" w:hAnsi="Arial Nova" w:cs="Calibri"/>
              <w:lang w:val="en-US"/>
            </w:rPr>
            <w:t xml:space="preserve">UzAssets </w:t>
          </w:r>
          <w:r w:rsidRPr="00AF09CF">
            <w:rPr>
              <w:rFonts w:ascii="Arial Nova" w:hAnsi="Arial Nova" w:cs="Calibri"/>
            </w:rPr>
            <w:t>"</w:t>
          </w:r>
        </w:p>
        <w:p w14:paraId="59BE3F8C" w14:textId="04DC7685" w:rsidR="00AF09CF" w:rsidRPr="00AF09CF" w:rsidRDefault="006C77A1" w:rsidP="00AF09CF">
          <w:pPr>
            <w:spacing w:after="0" w:line="276" w:lineRule="auto"/>
            <w:rPr>
              <w:rFonts w:ascii="Arial Nova" w:hAnsi="Arial Nova" w:cs="Calibri"/>
            </w:rPr>
          </w:pPr>
          <w:r>
            <w:rPr>
              <w:rFonts w:ascii="Arial Nova" w:hAnsi="Arial Nova" w:cs="Calibri"/>
              <w:u w:val="single" w:color="000000" w:themeColor="text1"/>
              <w:lang w:val="uz-Cyrl-UZ"/>
            </w:rPr>
            <w:t xml:space="preserve">06 </w:t>
          </w:r>
          <w:r>
            <w:rPr>
              <w:rFonts w:ascii="Arial Nova" w:hAnsi="Arial Nova" w:cs="Calibri"/>
              <w:lang w:val="uz-Cyrl-UZ"/>
            </w:rPr>
            <w:t xml:space="preserve">. </w:t>
          </w:r>
          <w:r w:rsidRPr="006C77A1">
            <w:rPr>
              <w:rFonts w:ascii="Arial Nova" w:hAnsi="Arial Nova" w:cs="Calibri"/>
              <w:u w:val="single" w:color="000000" w:themeColor="text1"/>
              <w:lang w:val="uz-Cyrl-UZ"/>
            </w:rPr>
            <w:t xml:space="preserve">01 </w:t>
          </w:r>
          <w:r>
            <w:rPr>
              <w:rFonts w:ascii="Arial Nova" w:hAnsi="Arial Nova" w:cs="Calibri"/>
              <w:lang w:val="uz-Cyrl-UZ"/>
            </w:rPr>
            <w:t xml:space="preserve">. </w:t>
          </w:r>
          <w:r w:rsidR="00AF09CF" w:rsidRPr="006C77A1">
            <w:rPr>
              <w:rFonts w:ascii="Arial Nova" w:hAnsi="Arial Nova" w:cs="Calibri"/>
            </w:rPr>
            <w:t>2025</w:t>
          </w:r>
        </w:p>
        <w:p w14:paraId="20F23B59" w14:textId="4BDAB15D" w:rsidR="00AF09CF" w:rsidRDefault="00AF09CF" w:rsidP="00AF09CF">
          <w:pPr>
            <w:spacing w:after="0" w:line="276" w:lineRule="auto"/>
            <w:rPr>
              <w:rFonts w:ascii="Arial Nova" w:hAnsi="Arial Nova" w:cs="Calibri"/>
            </w:rPr>
          </w:pPr>
          <w:r w:rsidRPr="00AF09CF">
            <w:rPr>
              <w:rFonts w:ascii="Arial Nova" w:hAnsi="Arial Nova" w:cs="Calibri"/>
            </w:rPr>
            <w:t xml:space="preserve">( </w:t>
          </w:r>
          <w:r w:rsidR="006C77A1">
            <w:rPr>
              <w:rFonts w:ascii="Arial Nova" w:hAnsi="Arial Nova" w:cs="Calibri"/>
              <w:u w:val="single" w:color="000000" w:themeColor="text1"/>
              <w:lang w:val="uz-Cyrl-UZ"/>
            </w:rPr>
            <w:t xml:space="preserve">minutes </w:t>
          </w:r>
          <w:r w:rsidRPr="00AF09CF">
            <w:rPr>
              <w:rFonts w:ascii="Arial Nova" w:hAnsi="Arial Nova" w:cs="Calibri"/>
            </w:rPr>
            <w:t xml:space="preserve">dated </w:t>
          </w:r>
          <w:r w:rsidR="006C77A1">
            <w:rPr>
              <w:rFonts w:ascii="Arial Nova" w:hAnsi="Arial Nova" w:cs="Calibri"/>
              <w:u w:val="single" w:color="000000" w:themeColor="text1"/>
              <w:lang w:val="uz-Cyrl-UZ"/>
            </w:rPr>
            <w:t xml:space="preserve">01/06/2025 </w:t>
          </w:r>
          <w:r w:rsidRPr="00AF09CF">
            <w:rPr>
              <w:rFonts w:ascii="Arial Nova" w:hAnsi="Arial Nova" w:cs="Calibri"/>
            </w:rPr>
            <w:t xml:space="preserve">No. </w:t>
          </w:r>
          <w:r w:rsidR="006C77A1">
            <w:rPr>
              <w:rFonts w:ascii="Arial Nova" w:hAnsi="Arial Nova" w:cs="Calibri"/>
              <w:lang w:val="uz-Cyrl-UZ"/>
            </w:rPr>
            <w:t xml:space="preserve">1 </w:t>
          </w:r>
          <w:r w:rsidRPr="00AF09CF">
            <w:rPr>
              <w:rFonts w:ascii="Arial Nova" w:hAnsi="Arial Nova" w:cs="Calibri"/>
            </w:rPr>
            <w:t>)</w:t>
          </w:r>
        </w:p>
        <w:p w14:paraId="14D06054" w14:textId="77777777" w:rsidR="00D262FF" w:rsidRPr="00AF09CF" w:rsidRDefault="00D262FF" w:rsidP="00AF09CF">
          <w:pPr>
            <w:spacing w:after="0" w:line="276" w:lineRule="auto"/>
            <w:rPr>
              <w:rFonts w:ascii="Arial Nova" w:hAnsi="Arial Nova" w:cs="Calibri"/>
            </w:rPr>
          </w:pPr>
        </w:p>
        <w:p w14:paraId="065ED058" w14:textId="7A2A7A3D" w:rsidR="00AF09CF" w:rsidRDefault="00AF09CF" w:rsidP="00B13F11">
          <w:pPr>
            <w:rPr>
              <w:rFonts w:ascii="Arial Nova" w:hAnsi="Arial Nova" w:cs="Calibri"/>
            </w:rPr>
          </w:pPr>
        </w:p>
        <w:p w14:paraId="4B6C414A" w14:textId="77777777" w:rsidR="002F5500" w:rsidRDefault="002F5500" w:rsidP="00B13F11">
          <w:pPr>
            <w:rPr>
              <w:rFonts w:ascii="Arial Nova" w:hAnsi="Arial Nova" w:cs="Calibri"/>
            </w:rPr>
          </w:pPr>
        </w:p>
        <w:p w14:paraId="5DC18A66" w14:textId="1819CD8E" w:rsidR="00B13F11" w:rsidRPr="00D262FF" w:rsidRDefault="00B13F11" w:rsidP="00B13F11">
          <w:pPr>
            <w:tabs>
              <w:tab w:val="left" w:pos="935"/>
            </w:tabs>
            <w:rPr>
              <w:rFonts w:ascii="Arial Nova" w:hAnsi="Arial Nova" w:cs="Calibri"/>
            </w:rPr>
          </w:pPr>
        </w:p>
        <w:tbl>
          <w:tblPr>
            <w:tblpPr w:leftFromText="187" w:rightFromText="187" w:vertAnchor="text" w:horzAnchor="margin" w:tblpXSpec="center" w:tblpY="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130"/>
          </w:tblGrid>
          <w:tr w:rsidR="00DA49C5" w:rsidRPr="00950B68" w14:paraId="13DC10DC" w14:textId="77777777" w:rsidTr="00D262FF">
            <w:sdt>
              <w:sdtPr>
                <w:rPr>
                  <w:rFonts w:ascii="Arial Nova" w:hAnsi="Arial Nova" w:cs="Calibri"/>
                  <w:color w:val="0F4761" w:themeColor="accent1" w:themeShade="BF"/>
                  <w:sz w:val="32"/>
                  <w:szCs w:val="32"/>
                </w:rPr>
                <w:alias w:val="Организация"/>
                <w:id w:val="13406915"/>
                <w:placeholder>
                  <w:docPart w:val="E58F5B1293174A88B66F19D115549601"/>
                </w:placeholder>
                <w:dataBinding w:prefixMappings="xmlns:ns0='http://schemas.openxmlformats.org/officeDocument/2006/extended-properties'" w:xpath="/ns0:Properties[1]/ns0:Company[1]" w:storeItemID="{6668398D-A668-4E3E-A5EB-62B293D839F1}"/>
                <w:text/>
              </w:sdtPr>
              <w:sdtContent>
                <w:tc>
                  <w:tcPr>
                    <w:tcW w:w="7472" w:type="dxa"/>
                    <w:tcMar>
                      <w:top w:w="216" w:type="dxa"/>
                      <w:left w:w="115" w:type="dxa"/>
                      <w:bottom w:w="216" w:type="dxa"/>
                      <w:right w:w="115" w:type="dxa"/>
                    </w:tcMar>
                  </w:tcPr>
                  <w:p w14:paraId="707356F6" w14:textId="287C1867" w:rsidR="00DA49C5" w:rsidRPr="00950B68" w:rsidRDefault="008E05AD" w:rsidP="00AF09CF">
                    <w:pPr>
                      <w:pStyle w:val="ad"/>
                      <w:rPr>
                        <w:rFonts w:ascii="Arial Nova" w:hAnsi="Arial Nova" w:cs="Calibri"/>
                        <w:color w:val="0F4761" w:themeColor="accent1" w:themeShade="BF"/>
                        <w:sz w:val="24"/>
                      </w:rPr>
                    </w:pPr>
                    <w:r>
                      <w:rPr>
                        <w:rFonts w:ascii="Arial Nova" w:eastAsia="Malgun Gothic" w:hAnsi="Arial Nova" w:cs="Calibri"/>
                        <w:color w:val="0F4761" w:themeColor="accent1" w:themeShade="BF"/>
                        <w:sz w:val="32"/>
                        <w:szCs w:val="32"/>
                        <w:lang w:eastAsia="ko-KR"/>
                      </w:rPr>
                      <w:t>“</w:t>
                    </w:r>
                    <w:r>
                      <w:rPr>
                        <w:rFonts w:ascii="Arial Nova" w:hAnsi="Arial Nova" w:cs="Calibri"/>
                        <w:color w:val="0F4761" w:themeColor="accent1" w:themeShade="BF"/>
                        <w:sz w:val="32"/>
                        <w:szCs w:val="32"/>
                      </w:rPr>
                      <w:t>UzAssets</w:t>
                    </w:r>
                    <w:r>
                      <w:rPr>
                        <w:rFonts w:ascii="Arial Nova" w:eastAsia="Malgun Gothic" w:hAnsi="Arial Nova" w:cs="Calibri"/>
                        <w:color w:val="0F4761" w:themeColor="accent1" w:themeShade="BF"/>
                        <w:sz w:val="32"/>
                        <w:szCs w:val="32"/>
                        <w:lang w:eastAsia="ko-KR"/>
                      </w:rPr>
                      <w:t>”</w:t>
                    </w:r>
                    <w:r>
                      <w:rPr>
                        <w:rFonts w:ascii="Arial Nova" w:eastAsia="Malgun Gothic" w:hAnsi="Arial Nova" w:cs="Calibri" w:hint="eastAsia"/>
                        <w:color w:val="0F4761" w:themeColor="accent1" w:themeShade="BF"/>
                        <w:sz w:val="32"/>
                        <w:szCs w:val="32"/>
                        <w:lang w:eastAsia="ko-KR"/>
                      </w:rPr>
                      <w:t xml:space="preserve"> LLC</w:t>
                    </w:r>
                  </w:p>
                </w:tc>
              </w:sdtContent>
            </w:sdt>
          </w:tr>
          <w:tr w:rsidR="00DA49C5" w:rsidRPr="00950B68" w14:paraId="4099D624" w14:textId="77777777" w:rsidTr="00D262FF">
            <w:tc>
              <w:tcPr>
                <w:tcW w:w="7472" w:type="dxa"/>
              </w:tcPr>
              <w:sdt>
                <w:sdtPr>
                  <w:rPr>
                    <w:rFonts w:ascii="Arial Nova" w:eastAsiaTheme="majorEastAsia" w:hAnsi="Arial Nova" w:cs="Calibri"/>
                    <w:b/>
                    <w:bCs/>
                    <w:color w:val="156082" w:themeColor="accent1"/>
                    <w:sz w:val="96"/>
                    <w:szCs w:val="96"/>
                  </w:rPr>
                  <w:alias w:val="Название"/>
                  <w:id w:val="13406919"/>
                  <w:placeholder>
                    <w:docPart w:val="5723FA53F35743368688F7CA58763D7D"/>
                  </w:placeholder>
                  <w:dataBinding w:prefixMappings="xmlns:ns0='http://schemas.openxmlformats.org/package/2006/metadata/core-properties' xmlns:ns1='http://purl.org/dc/elements/1.1/'" w:xpath="/ns0:coreProperties[1]/ns1:title[1]" w:storeItemID="{6C3C8BC8-F283-45AE-878A-BAB7291924A1}"/>
                  <w:text/>
                </w:sdtPr>
                <w:sdtContent>
                  <w:p w14:paraId="7C7F7433" w14:textId="21545CA9" w:rsidR="00DA49C5" w:rsidRPr="00950B68" w:rsidRDefault="008E05AD" w:rsidP="00AF09CF">
                    <w:pPr>
                      <w:pStyle w:val="ad"/>
                      <w:spacing w:line="216" w:lineRule="auto"/>
                      <w:rPr>
                        <w:rFonts w:ascii="Arial Nova" w:eastAsiaTheme="majorEastAsia" w:hAnsi="Arial Nova" w:cs="Calibri"/>
                        <w:color w:val="156082" w:themeColor="accent1"/>
                        <w:sz w:val="88"/>
                        <w:szCs w:val="88"/>
                      </w:rPr>
                    </w:pPr>
                    <w:r>
                      <w:rPr>
                        <w:rFonts w:ascii="Arial Nova" w:eastAsia="Malgun Gothic" w:hAnsi="Arial Nova" w:cs="Calibri" w:hint="eastAsia"/>
                        <w:b/>
                        <w:bCs/>
                        <w:color w:val="156082" w:themeColor="accent1"/>
                        <w:sz w:val="96"/>
                        <w:szCs w:val="96"/>
                        <w:lang w:eastAsia="ko-KR"/>
                      </w:rPr>
                      <w:t xml:space="preserve">Business plan </w:t>
                    </w:r>
                  </w:p>
                </w:sdtContent>
              </w:sdt>
            </w:tc>
          </w:tr>
          <w:tr w:rsidR="00DA49C5" w:rsidRPr="00950B68" w14:paraId="1D8C00DF" w14:textId="77777777" w:rsidTr="00D262FF">
            <w:sdt>
              <w:sdtPr>
                <w:rPr>
                  <w:rFonts w:ascii="Arial Nova" w:hAnsi="Arial Nova" w:cs="Calibri"/>
                  <w:color w:val="0F4761" w:themeColor="accent1" w:themeShade="BF"/>
                  <w:sz w:val="32"/>
                  <w:szCs w:val="32"/>
                </w:rPr>
                <w:alias w:val="Подзаголовок"/>
                <w:id w:val="13406923"/>
                <w:placeholder>
                  <w:docPart w:val="528231FCBF3D4559BE4083C8B7DC468F"/>
                </w:placeholder>
                <w:dataBinding w:prefixMappings="xmlns:ns0='http://schemas.openxmlformats.org/package/2006/metadata/core-properties' xmlns:ns1='http://purl.org/dc/elements/1.1/'" w:xpath="/ns0:coreProperties[1]/ns1:subject[1]" w:storeItemID="{6C3C8BC8-F283-45AE-878A-BAB7291924A1}"/>
                <w:text/>
              </w:sdtPr>
              <w:sdtContent>
                <w:tc>
                  <w:tcPr>
                    <w:tcW w:w="7472" w:type="dxa"/>
                    <w:tcMar>
                      <w:top w:w="216" w:type="dxa"/>
                      <w:left w:w="115" w:type="dxa"/>
                      <w:bottom w:w="216" w:type="dxa"/>
                      <w:right w:w="115" w:type="dxa"/>
                    </w:tcMar>
                  </w:tcPr>
                  <w:p w14:paraId="68B9089B" w14:textId="1CE5E4F8" w:rsidR="00DA49C5" w:rsidRPr="00950B68" w:rsidRDefault="008E05AD" w:rsidP="00AF09CF">
                    <w:pPr>
                      <w:pStyle w:val="ad"/>
                      <w:rPr>
                        <w:rFonts w:ascii="Arial Nova" w:hAnsi="Arial Nova" w:cs="Calibri"/>
                        <w:color w:val="0F4761" w:themeColor="accent1" w:themeShade="BF"/>
                        <w:sz w:val="24"/>
                      </w:rPr>
                    </w:pPr>
                    <w:r>
                      <w:rPr>
                        <w:rFonts w:ascii="Arial Nova" w:eastAsia="Malgun Gothic" w:hAnsi="Arial Nova" w:cs="Calibri" w:hint="eastAsia"/>
                        <w:color w:val="0F4761" w:themeColor="accent1" w:themeShade="BF"/>
                        <w:sz w:val="32"/>
                        <w:szCs w:val="32"/>
                        <w:lang w:eastAsia="ko-KR"/>
                      </w:rPr>
                      <w:t>For 2025 year</w:t>
                    </w:r>
                  </w:p>
                </w:tc>
              </w:sdtContent>
            </w:sdt>
          </w:tr>
        </w:tbl>
        <w:p w14:paraId="2EBFD51C" w14:textId="77777777" w:rsidR="005F43FB" w:rsidRDefault="005F43FB">
          <w:pPr>
            <w:rPr>
              <w:rFonts w:ascii="Arial Nova" w:hAnsi="Arial Nova" w:cs="Calibri"/>
              <w:b/>
              <w:bCs/>
              <w:lang w:val="en-US"/>
            </w:rPr>
          </w:pPr>
        </w:p>
        <w:p w14:paraId="623698C6" w14:textId="77777777" w:rsidR="00B13F11" w:rsidRDefault="00B13F11">
          <w:pPr>
            <w:rPr>
              <w:rFonts w:ascii="Arial Nova" w:hAnsi="Arial Nova" w:cs="Calibri"/>
              <w:b/>
              <w:bCs/>
              <w:lang w:val="en-US"/>
            </w:rPr>
          </w:pPr>
        </w:p>
        <w:p w14:paraId="45C62945" w14:textId="77777777" w:rsidR="00AE5E98" w:rsidRDefault="00AE5E98">
          <w:pPr>
            <w:rPr>
              <w:rFonts w:ascii="Arial Nova" w:hAnsi="Arial Nova" w:cs="Calibri"/>
              <w:b/>
              <w:bCs/>
              <w:lang w:val="en-US"/>
            </w:rPr>
          </w:pPr>
        </w:p>
        <w:p w14:paraId="0DF94994" w14:textId="77777777" w:rsidR="00AE5E98" w:rsidRDefault="00AE5E98">
          <w:pPr>
            <w:rPr>
              <w:rFonts w:ascii="Arial Nova" w:hAnsi="Arial Nova" w:cs="Calibri"/>
              <w:b/>
              <w:bCs/>
              <w:lang w:val="en-US"/>
            </w:rPr>
          </w:pPr>
        </w:p>
        <w:p w14:paraId="2167CBEF" w14:textId="77777777" w:rsidR="00AE5E98" w:rsidRDefault="00AE5E98">
          <w:pPr>
            <w:rPr>
              <w:rFonts w:ascii="Arial Nova" w:hAnsi="Arial Nova" w:cs="Calibri"/>
              <w:b/>
              <w:bCs/>
              <w:lang w:val="en-US"/>
            </w:rPr>
          </w:pPr>
        </w:p>
        <w:p w14:paraId="0492FA43" w14:textId="77777777" w:rsidR="00AE5E98" w:rsidRDefault="00AE5E98">
          <w:pPr>
            <w:rPr>
              <w:rFonts w:ascii="Arial Nova" w:hAnsi="Arial Nova" w:cs="Calibri"/>
              <w:b/>
              <w:bCs/>
              <w:lang w:val="en-US"/>
            </w:rPr>
          </w:pPr>
        </w:p>
        <w:p w14:paraId="73554C82" w14:textId="77777777" w:rsidR="00AE5E98" w:rsidRDefault="00AE5E98">
          <w:pPr>
            <w:rPr>
              <w:rFonts w:ascii="Arial Nova" w:hAnsi="Arial Nova" w:cs="Calibri"/>
              <w:b/>
              <w:bCs/>
              <w:lang w:val="en-US"/>
            </w:rPr>
          </w:pPr>
        </w:p>
        <w:p w14:paraId="0101C294" w14:textId="77777777" w:rsidR="00AE5E98" w:rsidRDefault="00AE5E98">
          <w:pPr>
            <w:rPr>
              <w:rFonts w:ascii="Arial Nova" w:hAnsi="Arial Nova" w:cs="Calibri"/>
              <w:b/>
              <w:bCs/>
              <w:lang w:val="en-US"/>
            </w:rPr>
          </w:pPr>
        </w:p>
        <w:p w14:paraId="76C66216" w14:textId="77777777" w:rsidR="00AE5E98" w:rsidRDefault="00AE5E98">
          <w:pPr>
            <w:rPr>
              <w:rFonts w:ascii="Arial Nova" w:hAnsi="Arial Nova" w:cs="Calibri"/>
              <w:b/>
              <w:bCs/>
              <w:lang w:val="en-US"/>
            </w:rPr>
          </w:pPr>
        </w:p>
        <w:p w14:paraId="2D5FCC36" w14:textId="77777777" w:rsidR="00AE5E98" w:rsidRDefault="00AE5E98">
          <w:pPr>
            <w:rPr>
              <w:rFonts w:ascii="Arial Nova" w:hAnsi="Arial Nova" w:cs="Calibri"/>
              <w:b/>
              <w:bCs/>
              <w:lang w:val="en-US"/>
            </w:rPr>
          </w:pPr>
        </w:p>
        <w:p w14:paraId="192E0BE1" w14:textId="77777777" w:rsidR="00AE5E98" w:rsidRDefault="00AE5E98">
          <w:pPr>
            <w:rPr>
              <w:rFonts w:ascii="Arial Nova" w:hAnsi="Arial Nova" w:cs="Calibri"/>
              <w:b/>
              <w:bCs/>
              <w:lang w:val="en-US"/>
            </w:rPr>
          </w:pPr>
        </w:p>
        <w:p w14:paraId="5F666B30" w14:textId="77777777" w:rsidR="00AE5E98" w:rsidRDefault="00AE5E98">
          <w:pPr>
            <w:rPr>
              <w:rFonts w:ascii="Arial Nova" w:hAnsi="Arial Nova" w:cs="Calibri"/>
              <w:b/>
              <w:bCs/>
              <w:lang w:val="en-US"/>
            </w:rPr>
          </w:pPr>
        </w:p>
        <w:p w14:paraId="50A25021" w14:textId="77777777" w:rsidR="007D463D" w:rsidRDefault="007D463D">
          <w:pPr>
            <w:rPr>
              <w:rFonts w:ascii="Arial Nova" w:hAnsi="Arial Nova" w:cs="Calibri"/>
              <w:b/>
              <w:bCs/>
              <w:lang w:val="en-US"/>
            </w:rPr>
            <w:sectPr w:rsidR="007D463D" w:rsidSect="001C4A86">
              <w:headerReference w:type="default" r:id="rId14"/>
              <w:headerReference w:type="first" r:id="rId15"/>
              <w:footerReference w:type="first" r:id="rId16"/>
              <w:type w:val="nextColumn"/>
              <w:pgSz w:w="11906" w:h="16838"/>
              <w:pgMar w:top="1440" w:right="864" w:bottom="720" w:left="864" w:header="1008" w:footer="720" w:gutter="0"/>
              <w:pgNumType w:start="0"/>
              <w:cols w:space="708"/>
              <w:docGrid w:linePitch="360"/>
            </w:sectPr>
          </w:pPr>
        </w:p>
        <w:p w14:paraId="5BC7446E" w14:textId="77777777" w:rsidR="007D463D" w:rsidRDefault="007D463D">
          <w:pPr>
            <w:rPr>
              <w:rFonts w:ascii="Arial Nova" w:hAnsi="Arial Nova" w:cs="Calibri"/>
              <w:b/>
              <w:bCs/>
              <w:lang w:val="en-US"/>
            </w:rPr>
          </w:pPr>
        </w:p>
        <w:sdt>
          <w:sdtPr>
            <w:rPr>
              <w:rFonts w:ascii="Arial Nova" w:eastAsiaTheme="minorEastAsia" w:hAnsi="Arial Nova" w:cs="Calibri"/>
              <w:color w:val="auto"/>
              <w:kern w:val="2"/>
              <w:sz w:val="24"/>
              <w:szCs w:val="24"/>
              <w:lang w:val="ru-RU"/>
              <w14:ligatures w14:val="standardContextual"/>
            </w:rPr>
            <w:id w:val="1709990273"/>
            <w:docPartObj>
              <w:docPartGallery w:val="Table of Contents"/>
              <w:docPartUnique/>
            </w:docPartObj>
          </w:sdtPr>
          <w:sdtEndPr>
            <w:rPr>
              <w:noProof/>
            </w:rPr>
          </w:sdtEndPr>
          <w:sdtContent>
            <w:p w14:paraId="627E85EE" w14:textId="419EA7A7" w:rsidR="00A90235" w:rsidRPr="007F42D7" w:rsidRDefault="000A593B">
              <w:pPr>
                <w:pStyle w:val="af9"/>
                <w:rPr>
                  <w:rFonts w:ascii="Arial Nova" w:hAnsi="Arial Nova" w:cs="Calibri"/>
                </w:rPr>
              </w:pPr>
              <w:r w:rsidRPr="007F42D7">
                <w:rPr>
                  <w:rFonts w:ascii="Arial Nova" w:hAnsi="Arial Nova" w:cs="Calibri"/>
                  <w:lang w:val="ru-RU"/>
                </w:rPr>
                <w:t>Content</w:t>
              </w:r>
            </w:p>
            <w:p w14:paraId="576C06FC" w14:textId="77777777" w:rsidR="000A593B" w:rsidRPr="00527A04" w:rsidRDefault="000A593B" w:rsidP="007F42D7">
              <w:pPr>
                <w:pStyle w:val="11"/>
              </w:pPr>
            </w:p>
            <w:p w14:paraId="2D1B1A37" w14:textId="566A12B8" w:rsidR="00F2746F" w:rsidRDefault="00A90235">
              <w:pPr>
                <w:pStyle w:val="11"/>
                <w:rPr>
                  <w:rFonts w:asciiTheme="minorHAnsi" w:eastAsiaTheme="minorEastAsia" w:hAnsiTheme="minorHAnsi" w:cstheme="minorBidi"/>
                  <w:b w:val="0"/>
                  <w:bCs w:val="0"/>
                  <w:lang w:val="en-US"/>
                </w:rPr>
              </w:pPr>
              <w:r w:rsidRPr="007F42D7">
                <w:rPr>
                  <w:b w:val="0"/>
                  <w:bCs w:val="0"/>
                  <w:noProof w:val="0"/>
                </w:rPr>
                <w:fldChar w:fldCharType="begin"/>
              </w:r>
              <w:r w:rsidRPr="007F42D7">
                <w:rPr>
                  <w:b w:val="0"/>
                  <w:bCs w:val="0"/>
                </w:rPr>
                <w:instrText xml:space="preserve"> TOC \o "1-3" \h \z \u </w:instrText>
              </w:r>
              <w:r w:rsidRPr="007F42D7">
                <w:rPr>
                  <w:b w:val="0"/>
                  <w:bCs w:val="0"/>
                  <w:noProof w:val="0"/>
                </w:rPr>
                <w:fldChar w:fldCharType="separate"/>
              </w:r>
              <w:hyperlink w:anchor="_Toc176767271" w:history="1">
                <w:r w:rsidR="00F2746F" w:rsidRPr="00F10293">
                  <w:rPr>
                    <w:rStyle w:val="afa"/>
                  </w:rPr>
                  <w:t xml:space="preserve">Basic Provisions </w:t>
                </w:r>
              </w:hyperlink>
              <w:r w:rsidR="00F2746F">
                <w:rPr>
                  <w:webHidden/>
                </w:rPr>
                <w:tab/>
              </w:r>
              <w:r w:rsidR="00F2746F">
                <w:rPr>
                  <w:webHidden/>
                </w:rPr>
                <w:fldChar w:fldCharType="begin"/>
              </w:r>
              <w:r w:rsidR="00F2746F">
                <w:rPr>
                  <w:webHidden/>
                </w:rPr>
                <w:instrText xml:space="preserve"> PAGEREF _Toc176767271 \h </w:instrText>
              </w:r>
              <w:r w:rsidR="00F2746F">
                <w:rPr>
                  <w:webHidden/>
                </w:rPr>
              </w:r>
              <w:r w:rsidR="00F2746F">
                <w:rPr>
                  <w:webHidden/>
                </w:rPr>
                <w:fldChar w:fldCharType="separate"/>
              </w:r>
              <w:hyperlink w:anchor="_Toc176767271" w:history="1">
                <w:r w:rsidR="00772C4F">
                  <w:rPr>
                    <w:webHidden/>
                  </w:rPr>
                  <w:t>2</w:t>
                </w:r>
              </w:hyperlink>
              <w:r w:rsidR="00F2746F">
                <w:rPr>
                  <w:webHidden/>
                </w:rPr>
                <w:fldChar w:fldCharType="end"/>
              </w:r>
            </w:p>
            <w:p w14:paraId="03C9712C" w14:textId="3983FD27" w:rsidR="00F2746F" w:rsidRDefault="00F2746F">
              <w:pPr>
                <w:pStyle w:val="11"/>
                <w:rPr>
                  <w:rFonts w:asciiTheme="minorHAnsi" w:eastAsiaTheme="minorEastAsia" w:hAnsiTheme="minorHAnsi" w:cstheme="minorBidi"/>
                  <w:b w:val="0"/>
                  <w:bCs w:val="0"/>
                  <w:lang w:val="en-US"/>
                </w:rPr>
              </w:pPr>
              <w:hyperlink w:anchor="_Toc176767272" w:history="1">
                <w:r w:rsidRPr="00F10293">
                  <w:rPr>
                    <w:rStyle w:val="afa"/>
                  </w:rPr>
                  <w:t xml:space="preserve">Operational activities </w:t>
                </w:r>
              </w:hyperlink>
              <w:r>
                <w:rPr>
                  <w:webHidden/>
                </w:rPr>
                <w:tab/>
              </w:r>
              <w:r>
                <w:rPr>
                  <w:webHidden/>
                </w:rPr>
                <w:fldChar w:fldCharType="begin"/>
              </w:r>
              <w:r>
                <w:rPr>
                  <w:webHidden/>
                </w:rPr>
                <w:instrText xml:space="preserve"> PAGEREF _Toc176767272 \h </w:instrText>
              </w:r>
              <w:r>
                <w:rPr>
                  <w:webHidden/>
                </w:rPr>
              </w:r>
              <w:r>
                <w:rPr>
                  <w:webHidden/>
                </w:rPr>
                <w:fldChar w:fldCharType="separate"/>
              </w:r>
              <w:hyperlink w:anchor="_Toc176767272" w:history="1">
                <w:r w:rsidR="00772C4F">
                  <w:rPr>
                    <w:webHidden/>
                  </w:rPr>
                  <w:t>3</w:t>
                </w:r>
              </w:hyperlink>
              <w:r>
                <w:rPr>
                  <w:webHidden/>
                </w:rPr>
                <w:fldChar w:fldCharType="end"/>
              </w:r>
            </w:p>
            <w:p w14:paraId="62075982" w14:textId="10C8FA47" w:rsidR="00F2746F" w:rsidRDefault="00F2746F">
              <w:pPr>
                <w:pStyle w:val="23"/>
                <w:tabs>
                  <w:tab w:val="right" w:leader="dot" w:pos="9345"/>
                </w:tabs>
                <w:rPr>
                  <w:rFonts w:cstheme="minorBidi"/>
                  <w:noProof/>
                  <w:kern w:val="2"/>
                  <w:sz w:val="24"/>
                  <w:szCs w:val="24"/>
                  <w14:ligatures w14:val="standardContextual"/>
                </w:rPr>
              </w:pPr>
              <w:hyperlink w:anchor="_Toc176767273" w:history="1">
                <w:r w:rsidRPr="00F10293">
                  <w:rPr>
                    <w:rStyle w:val="afa"/>
                    <w:rFonts w:cs="Calibri"/>
                    <w:noProof/>
                  </w:rPr>
                  <w:t xml:space="preserve">1. Department of Sectoral Expertise </w:t>
                </w:r>
              </w:hyperlink>
              <w:r>
                <w:rPr>
                  <w:noProof/>
                  <w:webHidden/>
                </w:rPr>
                <w:tab/>
              </w:r>
              <w:r>
                <w:rPr>
                  <w:noProof/>
                  <w:webHidden/>
                </w:rPr>
                <w:fldChar w:fldCharType="begin"/>
              </w:r>
              <w:r>
                <w:rPr>
                  <w:noProof/>
                  <w:webHidden/>
                </w:rPr>
                <w:instrText xml:space="preserve"> PAGEREF _Toc176767273 \h </w:instrText>
              </w:r>
              <w:r>
                <w:rPr>
                  <w:noProof/>
                  <w:webHidden/>
                </w:rPr>
              </w:r>
              <w:r>
                <w:rPr>
                  <w:noProof/>
                  <w:webHidden/>
                </w:rPr>
                <w:fldChar w:fldCharType="separate"/>
              </w:r>
              <w:hyperlink w:anchor="_Toc176767273" w:history="1">
                <w:r w:rsidR="00772C4F">
                  <w:rPr>
                    <w:noProof/>
                    <w:webHidden/>
                  </w:rPr>
                  <w:t>3</w:t>
                </w:r>
              </w:hyperlink>
              <w:r>
                <w:rPr>
                  <w:noProof/>
                  <w:webHidden/>
                </w:rPr>
                <w:fldChar w:fldCharType="end"/>
              </w:r>
            </w:p>
            <w:p w14:paraId="4F01B6BA" w14:textId="7F5E1C47" w:rsidR="00F2746F" w:rsidRDefault="00F2746F">
              <w:pPr>
                <w:pStyle w:val="23"/>
                <w:tabs>
                  <w:tab w:val="right" w:leader="dot" w:pos="9345"/>
                </w:tabs>
                <w:rPr>
                  <w:rFonts w:cstheme="minorBidi"/>
                  <w:noProof/>
                  <w:kern w:val="2"/>
                  <w:sz w:val="24"/>
                  <w:szCs w:val="24"/>
                  <w14:ligatures w14:val="standardContextual"/>
                </w:rPr>
              </w:pPr>
              <w:hyperlink w:anchor="_Toc176767274" w:history="1">
                <w:r w:rsidRPr="00F10293">
                  <w:rPr>
                    <w:rStyle w:val="afa"/>
                    <w:rFonts w:cs="Calibri"/>
                    <w:noProof/>
                  </w:rPr>
                  <w:t xml:space="preserve">2. Department of Functional Expertise </w:t>
                </w:r>
              </w:hyperlink>
              <w:r>
                <w:rPr>
                  <w:noProof/>
                  <w:webHidden/>
                </w:rPr>
                <w:tab/>
              </w:r>
              <w:r>
                <w:rPr>
                  <w:noProof/>
                  <w:webHidden/>
                </w:rPr>
                <w:fldChar w:fldCharType="begin"/>
              </w:r>
              <w:r>
                <w:rPr>
                  <w:noProof/>
                  <w:webHidden/>
                </w:rPr>
                <w:instrText xml:space="preserve"> PAGEREF _Toc176767274 \h </w:instrText>
              </w:r>
              <w:r>
                <w:rPr>
                  <w:noProof/>
                  <w:webHidden/>
                </w:rPr>
              </w:r>
              <w:r>
                <w:rPr>
                  <w:noProof/>
                  <w:webHidden/>
                </w:rPr>
                <w:fldChar w:fldCharType="separate"/>
              </w:r>
              <w:hyperlink w:anchor="_Toc176767274" w:history="1">
                <w:r w:rsidR="00772C4F">
                  <w:rPr>
                    <w:noProof/>
                    <w:webHidden/>
                  </w:rPr>
                  <w:t>3</w:t>
                </w:r>
              </w:hyperlink>
              <w:r>
                <w:rPr>
                  <w:noProof/>
                  <w:webHidden/>
                </w:rPr>
                <w:fldChar w:fldCharType="end"/>
              </w:r>
            </w:p>
            <w:p w14:paraId="0FCBE9FF" w14:textId="51973D52" w:rsidR="00F2746F" w:rsidRDefault="00F2746F">
              <w:pPr>
                <w:pStyle w:val="23"/>
                <w:tabs>
                  <w:tab w:val="right" w:leader="dot" w:pos="9345"/>
                </w:tabs>
                <w:rPr>
                  <w:rFonts w:cstheme="minorBidi"/>
                  <w:noProof/>
                  <w:kern w:val="2"/>
                  <w:sz w:val="24"/>
                  <w:szCs w:val="24"/>
                  <w14:ligatures w14:val="standardContextual"/>
                </w:rPr>
              </w:pPr>
              <w:hyperlink w:anchor="_Toc176767275" w:history="1">
                <w:r w:rsidRPr="00F10293">
                  <w:rPr>
                    <w:rStyle w:val="afa"/>
                    <w:rFonts w:cs="Calibri"/>
                    <w:noProof/>
                  </w:rPr>
                  <w:t xml:space="preserve">3. Planning and Methodological Support Department </w:t>
                </w:r>
              </w:hyperlink>
              <w:r>
                <w:rPr>
                  <w:noProof/>
                  <w:webHidden/>
                </w:rPr>
                <w:tab/>
              </w:r>
              <w:r>
                <w:rPr>
                  <w:noProof/>
                  <w:webHidden/>
                </w:rPr>
                <w:fldChar w:fldCharType="begin"/>
              </w:r>
              <w:r>
                <w:rPr>
                  <w:noProof/>
                  <w:webHidden/>
                </w:rPr>
                <w:instrText xml:space="preserve"> PAGEREF _Toc176767275 \h </w:instrText>
              </w:r>
              <w:r>
                <w:rPr>
                  <w:noProof/>
                  <w:webHidden/>
                </w:rPr>
              </w:r>
              <w:r>
                <w:rPr>
                  <w:noProof/>
                  <w:webHidden/>
                </w:rPr>
                <w:fldChar w:fldCharType="separate"/>
              </w:r>
              <w:hyperlink w:anchor="_Toc176767275" w:history="1">
                <w:r w:rsidR="00772C4F">
                  <w:rPr>
                    <w:noProof/>
                    <w:webHidden/>
                  </w:rPr>
                  <w:t>3</w:t>
                </w:r>
              </w:hyperlink>
              <w:r>
                <w:rPr>
                  <w:noProof/>
                  <w:webHidden/>
                </w:rPr>
                <w:fldChar w:fldCharType="end"/>
              </w:r>
            </w:p>
            <w:p w14:paraId="1CDC88BF" w14:textId="6AA21E40" w:rsidR="00F2746F" w:rsidRDefault="00F2746F">
              <w:pPr>
                <w:pStyle w:val="23"/>
                <w:tabs>
                  <w:tab w:val="right" w:leader="dot" w:pos="9345"/>
                </w:tabs>
                <w:rPr>
                  <w:rFonts w:cstheme="minorBidi"/>
                  <w:noProof/>
                  <w:kern w:val="2"/>
                  <w:sz w:val="24"/>
                  <w:szCs w:val="24"/>
                  <w14:ligatures w14:val="standardContextual"/>
                </w:rPr>
              </w:pPr>
              <w:hyperlink w:anchor="_Toc176767276" w:history="1">
                <w:r w:rsidRPr="00F10293">
                  <w:rPr>
                    <w:rStyle w:val="afa"/>
                    <w:rFonts w:cs="Calibri"/>
                    <w:noProof/>
                  </w:rPr>
                  <w:t xml:space="preserve">4. Management of consolidated information analysis and support of activities </w:t>
                </w:r>
              </w:hyperlink>
              <w:r>
                <w:rPr>
                  <w:noProof/>
                  <w:webHidden/>
                </w:rPr>
                <w:tab/>
              </w:r>
              <w:r>
                <w:rPr>
                  <w:noProof/>
                  <w:webHidden/>
                </w:rPr>
                <w:fldChar w:fldCharType="begin"/>
              </w:r>
              <w:r>
                <w:rPr>
                  <w:noProof/>
                  <w:webHidden/>
                </w:rPr>
                <w:instrText xml:space="preserve"> PAGEREF _Toc176767276 \h </w:instrText>
              </w:r>
              <w:r>
                <w:rPr>
                  <w:noProof/>
                  <w:webHidden/>
                </w:rPr>
              </w:r>
              <w:r>
                <w:rPr>
                  <w:noProof/>
                  <w:webHidden/>
                </w:rPr>
                <w:fldChar w:fldCharType="separate"/>
              </w:r>
              <w:hyperlink w:anchor="_Toc176767276" w:history="1">
                <w:r w:rsidR="00772C4F">
                  <w:rPr>
                    <w:noProof/>
                    <w:webHidden/>
                  </w:rPr>
                  <w:t>4</w:t>
                </w:r>
              </w:hyperlink>
              <w:r>
                <w:rPr>
                  <w:noProof/>
                  <w:webHidden/>
                </w:rPr>
                <w:fldChar w:fldCharType="end"/>
              </w:r>
            </w:p>
            <w:p w14:paraId="5376C833" w14:textId="16E20BB0" w:rsidR="00F2746F" w:rsidRDefault="00F2746F">
              <w:pPr>
                <w:pStyle w:val="11"/>
                <w:rPr>
                  <w:rFonts w:asciiTheme="minorHAnsi" w:eastAsiaTheme="minorEastAsia" w:hAnsiTheme="minorHAnsi" w:cstheme="minorBidi"/>
                  <w:b w:val="0"/>
                  <w:bCs w:val="0"/>
                  <w:lang w:val="en-US"/>
                </w:rPr>
              </w:pPr>
              <w:hyperlink w:anchor="_Toc176767277" w:history="1">
                <w:r w:rsidRPr="00F10293">
                  <w:rPr>
                    <w:rStyle w:val="afa"/>
                  </w:rPr>
                  <w:t xml:space="preserve">Operational Plan </w:t>
                </w:r>
              </w:hyperlink>
              <w:r>
                <w:rPr>
                  <w:webHidden/>
                </w:rPr>
                <w:tab/>
              </w:r>
              <w:r>
                <w:rPr>
                  <w:webHidden/>
                </w:rPr>
                <w:fldChar w:fldCharType="begin"/>
              </w:r>
              <w:r>
                <w:rPr>
                  <w:webHidden/>
                </w:rPr>
                <w:instrText xml:space="preserve"> PAGEREF _Toc176767277 \h </w:instrText>
              </w:r>
              <w:r>
                <w:rPr>
                  <w:webHidden/>
                </w:rPr>
              </w:r>
              <w:r>
                <w:rPr>
                  <w:webHidden/>
                </w:rPr>
                <w:fldChar w:fldCharType="separate"/>
              </w:r>
              <w:hyperlink w:anchor="_Toc176767277" w:history="1">
                <w:r w:rsidR="00772C4F">
                  <w:rPr>
                    <w:webHidden/>
                  </w:rPr>
                  <w:t>4</w:t>
                </w:r>
              </w:hyperlink>
              <w:r>
                <w:rPr>
                  <w:webHidden/>
                </w:rPr>
                <w:fldChar w:fldCharType="end"/>
              </w:r>
            </w:p>
            <w:p w14:paraId="0EEB2AF1" w14:textId="55B1478C" w:rsidR="00F2746F" w:rsidRDefault="00F2746F">
              <w:pPr>
                <w:pStyle w:val="11"/>
                <w:rPr>
                  <w:rFonts w:asciiTheme="minorHAnsi" w:eastAsiaTheme="minorEastAsia" w:hAnsiTheme="minorHAnsi" w:cstheme="minorBidi"/>
                  <w:b w:val="0"/>
                  <w:bCs w:val="0"/>
                  <w:lang w:val="en-US"/>
                </w:rPr>
              </w:pPr>
              <w:hyperlink w:anchor="_Toc176767278" w:history="1">
                <w:r w:rsidRPr="00F10293">
                  <w:rPr>
                    <w:rStyle w:val="afa"/>
                  </w:rPr>
                  <w:t xml:space="preserve">Financing </w:t>
                </w:r>
              </w:hyperlink>
              <w:r>
                <w:rPr>
                  <w:webHidden/>
                </w:rPr>
                <w:tab/>
              </w:r>
              <w:r>
                <w:rPr>
                  <w:webHidden/>
                </w:rPr>
                <w:fldChar w:fldCharType="begin"/>
              </w:r>
              <w:r>
                <w:rPr>
                  <w:webHidden/>
                </w:rPr>
                <w:instrText xml:space="preserve"> PAGEREF _Toc176767278 \h </w:instrText>
              </w:r>
              <w:r>
                <w:rPr>
                  <w:webHidden/>
                </w:rPr>
              </w:r>
              <w:r>
                <w:rPr>
                  <w:webHidden/>
                </w:rPr>
                <w:fldChar w:fldCharType="separate"/>
              </w:r>
              <w:hyperlink w:anchor="_Toc176767278" w:history="1">
                <w:r w:rsidR="00772C4F">
                  <w:rPr>
                    <w:webHidden/>
                  </w:rPr>
                  <w:t>6</w:t>
                </w:r>
              </w:hyperlink>
              <w:r>
                <w:rPr>
                  <w:webHidden/>
                </w:rPr>
                <w:fldChar w:fldCharType="end"/>
              </w:r>
            </w:p>
            <w:p w14:paraId="484359A1" w14:textId="1F9F1B07" w:rsidR="00F2746F" w:rsidRDefault="00F2746F">
              <w:pPr>
                <w:pStyle w:val="23"/>
                <w:tabs>
                  <w:tab w:val="right" w:leader="dot" w:pos="9345"/>
                </w:tabs>
                <w:rPr>
                  <w:rFonts w:cstheme="minorBidi"/>
                  <w:noProof/>
                  <w:kern w:val="2"/>
                  <w:sz w:val="24"/>
                  <w:szCs w:val="24"/>
                  <w14:ligatures w14:val="standardContextual"/>
                </w:rPr>
              </w:pPr>
              <w:hyperlink w:anchor="_Toc176767501" w:history="1">
                <w:r w:rsidRPr="00F10293">
                  <w:rPr>
                    <w:rStyle w:val="afa"/>
                    <w:rFonts w:cs="Calibri"/>
                    <w:bCs/>
                    <w:noProof/>
                  </w:rPr>
                  <w:t xml:space="preserve">Basic Assumptions </w:t>
                </w:r>
              </w:hyperlink>
              <w:r>
                <w:rPr>
                  <w:noProof/>
                  <w:webHidden/>
                </w:rPr>
                <w:tab/>
              </w:r>
              <w:r>
                <w:rPr>
                  <w:noProof/>
                  <w:webHidden/>
                </w:rPr>
                <w:fldChar w:fldCharType="begin"/>
              </w:r>
              <w:r>
                <w:rPr>
                  <w:noProof/>
                  <w:webHidden/>
                </w:rPr>
                <w:instrText xml:space="preserve"> PAGEREF _Toc176767501 \h </w:instrText>
              </w:r>
              <w:r>
                <w:rPr>
                  <w:noProof/>
                  <w:webHidden/>
                </w:rPr>
              </w:r>
              <w:r>
                <w:rPr>
                  <w:noProof/>
                  <w:webHidden/>
                </w:rPr>
                <w:fldChar w:fldCharType="separate"/>
              </w:r>
              <w:hyperlink w:anchor="_Toc176767501" w:history="1">
                <w:r w:rsidR="00772C4F">
                  <w:rPr>
                    <w:noProof/>
                    <w:webHidden/>
                  </w:rPr>
                  <w:t>17</w:t>
                </w:r>
              </w:hyperlink>
              <w:r>
                <w:rPr>
                  <w:noProof/>
                  <w:webHidden/>
                </w:rPr>
                <w:fldChar w:fldCharType="end"/>
              </w:r>
            </w:p>
            <w:p w14:paraId="5AD250C0" w14:textId="6C0DE5F7" w:rsidR="00F2746F" w:rsidRDefault="00F2746F">
              <w:pPr>
                <w:pStyle w:val="11"/>
                <w:rPr>
                  <w:rFonts w:asciiTheme="minorHAnsi" w:eastAsiaTheme="minorEastAsia" w:hAnsiTheme="minorHAnsi" w:cstheme="minorBidi"/>
                  <w:b w:val="0"/>
                  <w:bCs w:val="0"/>
                  <w:lang w:val="en-US"/>
                </w:rPr>
              </w:pPr>
              <w:hyperlink w:anchor="_Toc176767502" w:history="1">
                <w:r w:rsidRPr="00F10293">
                  <w:rPr>
                    <w:rStyle w:val="afa"/>
                  </w:rPr>
                  <w:t xml:space="preserve">Results </w:t>
                </w:r>
              </w:hyperlink>
              <w:r>
                <w:rPr>
                  <w:webHidden/>
                </w:rPr>
                <w:tab/>
              </w:r>
              <w:r>
                <w:rPr>
                  <w:webHidden/>
                </w:rPr>
                <w:fldChar w:fldCharType="begin"/>
              </w:r>
              <w:r>
                <w:rPr>
                  <w:webHidden/>
                </w:rPr>
                <w:instrText xml:space="preserve"> PAGEREF _Toc176767502 \h </w:instrText>
              </w:r>
              <w:r>
                <w:rPr>
                  <w:webHidden/>
                </w:rPr>
              </w:r>
              <w:r>
                <w:rPr>
                  <w:webHidden/>
                </w:rPr>
                <w:fldChar w:fldCharType="separate"/>
              </w:r>
              <w:hyperlink w:anchor="_Toc176767502" w:history="1">
                <w:r w:rsidR="00772C4F">
                  <w:rPr>
                    <w:webHidden/>
                  </w:rPr>
                  <w:t>18</w:t>
                </w:r>
              </w:hyperlink>
              <w:r>
                <w:rPr>
                  <w:webHidden/>
                </w:rPr>
                <w:fldChar w:fldCharType="end"/>
              </w:r>
            </w:p>
            <w:p w14:paraId="5170B8BB" w14:textId="5AB0DEA0" w:rsidR="00F2746F" w:rsidRDefault="00F2746F">
              <w:pPr>
                <w:pStyle w:val="11"/>
                <w:rPr>
                  <w:rFonts w:asciiTheme="minorHAnsi" w:eastAsiaTheme="minorEastAsia" w:hAnsiTheme="minorHAnsi" w:cstheme="minorBidi"/>
                  <w:b w:val="0"/>
                  <w:bCs w:val="0"/>
                  <w:lang w:val="en-US"/>
                </w:rPr>
              </w:pPr>
              <w:hyperlink w:anchor="_Toc176767503" w:history="1">
                <w:r w:rsidRPr="00F10293">
                  <w:rPr>
                    <w:rStyle w:val="afa"/>
                  </w:rPr>
                  <w:t xml:space="preserve">Appendix </w:t>
                </w:r>
              </w:hyperlink>
              <w:r>
                <w:rPr>
                  <w:webHidden/>
                </w:rPr>
                <w:tab/>
              </w:r>
              <w:r>
                <w:rPr>
                  <w:webHidden/>
                </w:rPr>
                <w:fldChar w:fldCharType="begin"/>
              </w:r>
              <w:r>
                <w:rPr>
                  <w:webHidden/>
                </w:rPr>
                <w:instrText xml:space="preserve"> PAGEREF _Toc176767503 \h </w:instrText>
              </w:r>
              <w:r>
                <w:rPr>
                  <w:webHidden/>
                </w:rPr>
              </w:r>
              <w:r>
                <w:rPr>
                  <w:webHidden/>
                </w:rPr>
                <w:fldChar w:fldCharType="separate"/>
              </w:r>
              <w:hyperlink w:anchor="_Toc176767503" w:history="1">
                <w:r w:rsidR="00772C4F">
                  <w:rPr>
                    <w:webHidden/>
                  </w:rPr>
                  <w:t>19</w:t>
                </w:r>
              </w:hyperlink>
              <w:r>
                <w:rPr>
                  <w:webHidden/>
                </w:rPr>
                <w:fldChar w:fldCharType="end"/>
              </w:r>
            </w:p>
            <w:p w14:paraId="6C6BB5BF" w14:textId="5A890050" w:rsidR="00F2746F" w:rsidRDefault="00F2746F">
              <w:pPr>
                <w:pStyle w:val="23"/>
                <w:tabs>
                  <w:tab w:val="right" w:leader="dot" w:pos="9345"/>
                </w:tabs>
                <w:rPr>
                  <w:rFonts w:cstheme="minorBidi"/>
                  <w:noProof/>
                  <w:kern w:val="2"/>
                  <w:sz w:val="24"/>
                  <w:szCs w:val="24"/>
                  <w14:ligatures w14:val="standardContextual"/>
                </w:rPr>
              </w:pPr>
              <w:hyperlink w:anchor="_Toc176767504" w:history="1">
                <w:r w:rsidRPr="00F10293">
                  <w:rPr>
                    <w:rStyle w:val="afa"/>
                    <w:rFonts w:cs="Calibri"/>
                    <w:bCs/>
                    <w:noProof/>
                  </w:rPr>
                  <w:t xml:space="preserve">Management of JSC "UzAssets" </w:t>
                </w:r>
              </w:hyperlink>
              <w:r>
                <w:rPr>
                  <w:noProof/>
                  <w:webHidden/>
                </w:rPr>
                <w:tab/>
              </w:r>
              <w:r>
                <w:rPr>
                  <w:noProof/>
                  <w:webHidden/>
                </w:rPr>
                <w:fldChar w:fldCharType="begin"/>
              </w:r>
              <w:r>
                <w:rPr>
                  <w:noProof/>
                  <w:webHidden/>
                </w:rPr>
                <w:instrText xml:space="preserve"> PAGEREF _Toc176767504 \h </w:instrText>
              </w:r>
              <w:r>
                <w:rPr>
                  <w:noProof/>
                  <w:webHidden/>
                </w:rPr>
              </w:r>
              <w:r>
                <w:rPr>
                  <w:noProof/>
                  <w:webHidden/>
                </w:rPr>
                <w:fldChar w:fldCharType="separate"/>
              </w:r>
              <w:hyperlink w:anchor="_Toc176767504" w:history="1">
                <w:r w:rsidR="00772C4F">
                  <w:rPr>
                    <w:noProof/>
                    <w:webHidden/>
                  </w:rPr>
                  <w:t>19</w:t>
                </w:r>
              </w:hyperlink>
              <w:r>
                <w:rPr>
                  <w:noProof/>
                  <w:webHidden/>
                </w:rPr>
                <w:fldChar w:fldCharType="end"/>
              </w:r>
            </w:p>
            <w:p w14:paraId="7B285C17" w14:textId="610B053D" w:rsidR="00F2746F" w:rsidRDefault="00F2746F">
              <w:pPr>
                <w:pStyle w:val="23"/>
                <w:tabs>
                  <w:tab w:val="right" w:leader="dot" w:pos="9345"/>
                </w:tabs>
                <w:rPr>
                  <w:rFonts w:cstheme="minorBidi"/>
                  <w:noProof/>
                  <w:kern w:val="2"/>
                  <w:sz w:val="24"/>
                  <w:szCs w:val="24"/>
                  <w14:ligatures w14:val="standardContextual"/>
                </w:rPr>
              </w:pPr>
              <w:hyperlink w:anchor="_Toc176767505" w:history="1">
                <w:r w:rsidRPr="00F10293">
                  <w:rPr>
                    <w:rStyle w:val="afa"/>
                    <w:noProof/>
                  </w:rPr>
                  <w:t xml:space="preserve">List of large enterprises with state participation subject to transformation </w:t>
                </w:r>
              </w:hyperlink>
              <w:r>
                <w:rPr>
                  <w:noProof/>
                  <w:webHidden/>
                </w:rPr>
                <w:tab/>
              </w:r>
              <w:r>
                <w:rPr>
                  <w:noProof/>
                  <w:webHidden/>
                </w:rPr>
                <w:fldChar w:fldCharType="begin"/>
              </w:r>
              <w:r>
                <w:rPr>
                  <w:noProof/>
                  <w:webHidden/>
                </w:rPr>
                <w:instrText xml:space="preserve"> PAGEREF _Toc176767505 \h </w:instrText>
              </w:r>
              <w:r>
                <w:rPr>
                  <w:noProof/>
                  <w:webHidden/>
                </w:rPr>
              </w:r>
              <w:r>
                <w:rPr>
                  <w:noProof/>
                  <w:webHidden/>
                </w:rPr>
                <w:fldChar w:fldCharType="separate"/>
              </w:r>
              <w:hyperlink w:anchor="_Toc176767505" w:history="1">
                <w:r w:rsidR="00772C4F">
                  <w:rPr>
                    <w:noProof/>
                    <w:webHidden/>
                  </w:rPr>
                  <w:t>20</w:t>
                </w:r>
              </w:hyperlink>
              <w:r>
                <w:rPr>
                  <w:noProof/>
                  <w:webHidden/>
                </w:rPr>
                <w:fldChar w:fldCharType="end"/>
              </w:r>
            </w:p>
            <w:p w14:paraId="5661DA5C" w14:textId="47CDA560" w:rsidR="00F2746F" w:rsidRDefault="00F2746F">
              <w:pPr>
                <w:pStyle w:val="23"/>
                <w:tabs>
                  <w:tab w:val="right" w:leader="dot" w:pos="9345"/>
                </w:tabs>
                <w:rPr>
                  <w:rFonts w:cstheme="minorBidi"/>
                  <w:noProof/>
                  <w:kern w:val="2"/>
                  <w:sz w:val="24"/>
                  <w:szCs w:val="24"/>
                  <w14:ligatures w14:val="standardContextual"/>
                </w:rPr>
              </w:pPr>
              <w:hyperlink w:anchor="_Toc176767506" w:history="1">
                <w:r w:rsidRPr="00F10293">
                  <w:rPr>
                    <w:rStyle w:val="afa"/>
                    <w:bCs/>
                    <w:noProof/>
                  </w:rPr>
                  <w:t xml:space="preserve">Forward-looking statements for the year ending December 31, 2025 </w:t>
                </w:r>
              </w:hyperlink>
              <w:r>
                <w:rPr>
                  <w:noProof/>
                  <w:webHidden/>
                </w:rPr>
                <w:tab/>
              </w:r>
              <w:r>
                <w:rPr>
                  <w:noProof/>
                  <w:webHidden/>
                </w:rPr>
                <w:fldChar w:fldCharType="begin"/>
              </w:r>
              <w:r>
                <w:rPr>
                  <w:noProof/>
                  <w:webHidden/>
                </w:rPr>
                <w:instrText xml:space="preserve"> PAGEREF _Toc176767506 \h </w:instrText>
              </w:r>
              <w:r>
                <w:rPr>
                  <w:noProof/>
                  <w:webHidden/>
                </w:rPr>
              </w:r>
              <w:r>
                <w:rPr>
                  <w:noProof/>
                  <w:webHidden/>
                </w:rPr>
                <w:fldChar w:fldCharType="separate"/>
              </w:r>
              <w:hyperlink w:anchor="_Toc176767506" w:history="1">
                <w:r w:rsidR="00772C4F">
                  <w:rPr>
                    <w:noProof/>
                    <w:webHidden/>
                  </w:rPr>
                  <w:t>21</w:t>
                </w:r>
              </w:hyperlink>
              <w:r>
                <w:rPr>
                  <w:noProof/>
                  <w:webHidden/>
                </w:rPr>
                <w:fldChar w:fldCharType="end"/>
              </w:r>
            </w:p>
            <w:p w14:paraId="2F5F1068" w14:textId="5537F2CB" w:rsidR="00F2746F" w:rsidRDefault="00F2746F">
              <w:pPr>
                <w:pStyle w:val="11"/>
                <w:rPr>
                  <w:rFonts w:asciiTheme="minorHAnsi" w:eastAsiaTheme="minorEastAsia" w:hAnsiTheme="minorHAnsi" w:cstheme="minorBidi"/>
                  <w:b w:val="0"/>
                  <w:bCs w:val="0"/>
                  <w:lang w:val="en-US"/>
                </w:rPr>
              </w:pPr>
            </w:p>
            <w:p w14:paraId="23BAC9EB" w14:textId="21CBEE9B" w:rsidR="00F2746F" w:rsidRDefault="00F2746F">
              <w:pPr>
                <w:pStyle w:val="11"/>
                <w:rPr>
                  <w:rFonts w:asciiTheme="minorHAnsi" w:eastAsiaTheme="minorEastAsia" w:hAnsiTheme="minorHAnsi" w:cstheme="minorBidi"/>
                  <w:b w:val="0"/>
                  <w:bCs w:val="0"/>
                  <w:lang w:val="en-US"/>
                </w:rPr>
              </w:pPr>
            </w:p>
            <w:p w14:paraId="7FF6B426" w14:textId="3C76A4ED" w:rsidR="00F2746F" w:rsidRDefault="00F2746F">
              <w:pPr>
                <w:pStyle w:val="11"/>
                <w:rPr>
                  <w:rFonts w:asciiTheme="minorHAnsi" w:eastAsiaTheme="minorEastAsia" w:hAnsiTheme="minorHAnsi" w:cstheme="minorBidi"/>
                  <w:b w:val="0"/>
                  <w:bCs w:val="0"/>
                  <w:lang w:val="en-US"/>
                </w:rPr>
              </w:pPr>
            </w:p>
            <w:p w14:paraId="7C990B41" w14:textId="442255EE" w:rsidR="00F2746F" w:rsidRDefault="00F2746F">
              <w:pPr>
                <w:pStyle w:val="11"/>
                <w:rPr>
                  <w:rFonts w:asciiTheme="minorHAnsi" w:eastAsiaTheme="minorEastAsia" w:hAnsiTheme="minorHAnsi" w:cstheme="minorBidi"/>
                  <w:b w:val="0"/>
                  <w:bCs w:val="0"/>
                  <w:lang w:val="en-US"/>
                </w:rPr>
              </w:pPr>
            </w:p>
            <w:p w14:paraId="681DB3F5" w14:textId="15153A33" w:rsidR="00F2746F" w:rsidRDefault="00F2746F">
              <w:pPr>
                <w:pStyle w:val="11"/>
                <w:rPr>
                  <w:rFonts w:asciiTheme="minorHAnsi" w:eastAsiaTheme="minorEastAsia" w:hAnsiTheme="minorHAnsi" w:cstheme="minorBidi"/>
                  <w:b w:val="0"/>
                  <w:bCs w:val="0"/>
                  <w:lang w:val="en-US"/>
                </w:rPr>
              </w:pPr>
            </w:p>
            <w:p w14:paraId="0319C0E7" w14:textId="5835E10A" w:rsidR="00F2746F" w:rsidRDefault="00F2746F">
              <w:pPr>
                <w:pStyle w:val="11"/>
                <w:rPr>
                  <w:rFonts w:asciiTheme="minorHAnsi" w:eastAsiaTheme="minorEastAsia" w:hAnsiTheme="minorHAnsi" w:cstheme="minorBidi"/>
                  <w:b w:val="0"/>
                  <w:bCs w:val="0"/>
                  <w:lang w:val="en-US"/>
                </w:rPr>
              </w:pPr>
            </w:p>
            <w:p w14:paraId="2AE4E796" w14:textId="493128C3" w:rsidR="00A90235" w:rsidRPr="007F42D7" w:rsidRDefault="00A90235">
              <w:pPr>
                <w:rPr>
                  <w:rFonts w:ascii="Arial Nova" w:hAnsi="Arial Nova" w:cs="Calibri"/>
                </w:rPr>
              </w:pPr>
              <w:r w:rsidRPr="007F42D7">
                <w:rPr>
                  <w:rFonts w:ascii="Arial Nova" w:hAnsi="Arial Nova" w:cs="Calibri"/>
                  <w:noProof/>
                </w:rPr>
                <w:fldChar w:fldCharType="end"/>
              </w:r>
            </w:p>
          </w:sdtContent>
        </w:sdt>
        <w:p w14:paraId="134973C7" w14:textId="77777777" w:rsidR="005F43FB" w:rsidRPr="00950B68" w:rsidRDefault="005F43FB">
          <w:pPr>
            <w:rPr>
              <w:rFonts w:ascii="Arial Nova" w:hAnsi="Arial Nova" w:cs="Calibri"/>
              <w:b/>
              <w:bCs/>
            </w:rPr>
          </w:pPr>
        </w:p>
        <w:p w14:paraId="035B5A6B" w14:textId="1B5B0CCF" w:rsidR="00DA49C5" w:rsidRPr="00950B68" w:rsidRDefault="005F43FB" w:rsidP="00A2359A">
          <w:pPr>
            <w:rPr>
              <w:rFonts w:ascii="Arial Nova" w:hAnsi="Arial Nova" w:cs="Calibri"/>
              <w:b/>
              <w:bCs/>
            </w:rPr>
          </w:pPr>
          <w:r w:rsidRPr="00950B68">
            <w:rPr>
              <w:rFonts w:ascii="Arial Nova" w:hAnsi="Arial Nova" w:cs="Calibri"/>
              <w:b/>
              <w:bCs/>
            </w:rPr>
            <w:br w:type="page"/>
          </w:r>
        </w:p>
      </w:sdtContent>
    </w:sdt>
    <w:p w14:paraId="638F769D" w14:textId="388FE545" w:rsidR="009A66D2" w:rsidRPr="00950B68" w:rsidRDefault="009A66D2" w:rsidP="00DF57B6">
      <w:pPr>
        <w:pStyle w:val="1"/>
        <w:spacing w:before="0" w:after="280" w:line="240" w:lineRule="auto"/>
        <w:rPr>
          <w:rFonts w:ascii="Arial Nova" w:hAnsi="Arial Nova" w:cs="Calibri"/>
        </w:rPr>
      </w:pPr>
      <w:bookmarkStart w:id="0" w:name="_Toc176767271"/>
      <w:r w:rsidRPr="00950B68">
        <w:rPr>
          <w:rFonts w:ascii="Arial Nova" w:hAnsi="Arial Nova" w:cs="Calibri"/>
        </w:rPr>
        <w:lastRenderedPageBreak/>
        <w:t>Basic Provisions</w:t>
      </w:r>
      <w:bookmarkEnd w:id="0"/>
    </w:p>
    <w:p w14:paraId="28562D6B" w14:textId="63F43E2F" w:rsidR="009A66D2" w:rsidRDefault="00603B32" w:rsidP="00CD0CEC">
      <w:pPr>
        <w:jc w:val="both"/>
        <w:rPr>
          <w:rFonts w:ascii="Arial Nova" w:hAnsi="Arial Nova" w:cs="Calibri"/>
        </w:rPr>
      </w:pPr>
      <w:r w:rsidRPr="00950B68">
        <w:rPr>
          <w:rFonts w:ascii="Arial Nova" w:hAnsi="Arial Nova" w:cs="Calibri"/>
        </w:rPr>
        <w:t>" UzAssets " (hereinafter referred to as the "company") is a company for the transformation of large state-owned enterprises in Uzbekistan.</w:t>
      </w:r>
    </w:p>
    <w:p w14:paraId="3BD62C1F" w14:textId="5ED78FD2" w:rsidR="00033C06" w:rsidRDefault="00033C06" w:rsidP="007F3AB4">
      <w:pPr>
        <w:jc w:val="both"/>
        <w:rPr>
          <w:rFonts w:ascii="Arial Nova" w:hAnsi="Arial Nova" w:cs="Calibri"/>
        </w:rPr>
      </w:pPr>
      <w:r w:rsidRPr="00033C06">
        <w:rPr>
          <w:rFonts w:ascii="Arial Nova" w:hAnsi="Arial Nova" w:cs="Calibri"/>
        </w:rPr>
        <w:t>JSC " UzAssets " was established in accordance with the Resolution of the Cabinet of Ministers of the Republic of Uzbekistan "On additional measures to improve privatization processes" dated June 15, 2020 No. 381.</w:t>
      </w:r>
    </w:p>
    <w:p w14:paraId="662D117E" w14:textId="2FC6BA74" w:rsidR="00534777" w:rsidRDefault="00534777" w:rsidP="00CD0CEC">
      <w:pPr>
        <w:jc w:val="both"/>
        <w:rPr>
          <w:rFonts w:ascii="Arial Nova" w:hAnsi="Arial Nova" w:cs="Calibri"/>
        </w:rPr>
      </w:pPr>
      <w:r w:rsidRPr="00534777">
        <w:rPr>
          <w:rFonts w:ascii="Arial Nova" w:hAnsi="Arial Nova" w:cs="Calibri"/>
        </w:rPr>
        <w:t>According to the Decree of the President of the Republic of Uzbekistan "On measures to accelerate the reform processes of enterprises with state participation" dated March 1, 2023 PP-83, the function of a shareholder in terms of the state share in the authorized capital of the company is performed by the Ministry of Economy and Finance of the Republic of Uzbekistan.</w:t>
      </w:r>
    </w:p>
    <w:p w14:paraId="3738B8B8" w14:textId="70956EC0" w:rsidR="00641658" w:rsidRDefault="00641658" w:rsidP="00CD0CEC">
      <w:pPr>
        <w:jc w:val="both"/>
        <w:rPr>
          <w:rFonts w:ascii="Arial Nova" w:hAnsi="Arial Nova" w:cs="Calibri"/>
        </w:rPr>
      </w:pPr>
      <w:r w:rsidRPr="00950B68">
        <w:rPr>
          <w:rFonts w:ascii="Arial Nova" w:hAnsi="Arial Nova" w:cs="Calibri"/>
        </w:rPr>
        <w:t>The company's vision is to become a catalyst for transformation in large state-owned enterprises, promoting economic progress and sustainable development.</w:t>
      </w:r>
    </w:p>
    <w:p w14:paraId="3572A269" w14:textId="7FB91E7F" w:rsidR="00B97DBC" w:rsidRPr="00B97DBC" w:rsidRDefault="00D80FF8" w:rsidP="00B97DBC">
      <w:pPr>
        <w:jc w:val="both"/>
        <w:rPr>
          <w:rFonts w:ascii="Arial Nova" w:hAnsi="Arial Nova" w:cs="Calibri"/>
        </w:rPr>
      </w:pPr>
      <w:r>
        <w:rPr>
          <w:rFonts w:ascii="Arial Nova" w:hAnsi="Arial Nova" w:cs="Calibri"/>
        </w:rPr>
        <w:t>In order to continue systematic work in the country to implement corporate governance in enterprises with state participation, improve operational efficiency and ensure their transparency, as well as accelerate the transition of enterprises with state participation to market mechanisms, the Presidential Decree (PP-83 of 01.03.2023) assigned the following additional tasks to the company:</w:t>
      </w:r>
    </w:p>
    <w:p w14:paraId="2648AB02" w14:textId="77777777" w:rsidR="00B97DBC" w:rsidRPr="008422D5" w:rsidRDefault="00B97DBC" w:rsidP="00A01C5D">
      <w:pPr>
        <w:pStyle w:val="a7"/>
        <w:numPr>
          <w:ilvl w:val="0"/>
          <w:numId w:val="8"/>
        </w:numPr>
        <w:jc w:val="both"/>
        <w:rPr>
          <w:rFonts w:ascii="Arial Nova" w:hAnsi="Arial Nova" w:cs="Calibri"/>
        </w:rPr>
      </w:pPr>
      <w:r w:rsidRPr="008422D5">
        <w:rPr>
          <w:rFonts w:ascii="Arial Nova" w:hAnsi="Arial Nova" w:cs="Calibri"/>
        </w:rPr>
        <w:t>reform of large enterprises that are important for the economy, including the implementation of environmental, social and corporate governance (ESG) principles, as well as the involvement of the private sector;</w:t>
      </w:r>
    </w:p>
    <w:p w14:paraId="4CD54125" w14:textId="77777777" w:rsidR="00B97DBC" w:rsidRPr="008422D5" w:rsidRDefault="00B97DBC" w:rsidP="00A01C5D">
      <w:pPr>
        <w:pStyle w:val="a7"/>
        <w:numPr>
          <w:ilvl w:val="0"/>
          <w:numId w:val="8"/>
        </w:numPr>
        <w:jc w:val="both"/>
        <w:rPr>
          <w:rFonts w:ascii="Arial Nova" w:hAnsi="Arial Nova" w:cs="Calibri"/>
        </w:rPr>
      </w:pPr>
      <w:r w:rsidRPr="008422D5">
        <w:rPr>
          <w:rFonts w:ascii="Arial Nova" w:hAnsi="Arial Nova" w:cs="Calibri"/>
        </w:rPr>
        <w:t>increasing profitability and operational efficiency, ensuring the financial stability of enterprises and optimizing business processes;</w:t>
      </w:r>
    </w:p>
    <w:p w14:paraId="2C3104FB" w14:textId="07FAD824" w:rsidR="00B97DBC" w:rsidRPr="008422D5" w:rsidRDefault="00B97DBC" w:rsidP="00A01C5D">
      <w:pPr>
        <w:pStyle w:val="a7"/>
        <w:numPr>
          <w:ilvl w:val="0"/>
          <w:numId w:val="8"/>
        </w:numPr>
        <w:jc w:val="both"/>
        <w:rPr>
          <w:rFonts w:ascii="Arial Nova" w:hAnsi="Arial Nova" w:cs="Calibri"/>
        </w:rPr>
      </w:pPr>
      <w:r w:rsidRPr="008422D5">
        <w:rPr>
          <w:rFonts w:ascii="Arial Nova" w:hAnsi="Arial Nova" w:cs="Calibri"/>
        </w:rPr>
        <w:t>ensuring effective management and stable development of enterprises, as well as increasing their value and investment attractiveness by implementing the recommendations on corporate governance of the Organization for Economic Cooperation and Development;</w:t>
      </w:r>
    </w:p>
    <w:p w14:paraId="5FC5BF5C" w14:textId="734469E7" w:rsidR="00B97DBC" w:rsidRPr="008422D5" w:rsidRDefault="00B97DBC" w:rsidP="00A01C5D">
      <w:pPr>
        <w:pStyle w:val="a7"/>
        <w:numPr>
          <w:ilvl w:val="0"/>
          <w:numId w:val="8"/>
        </w:numPr>
        <w:jc w:val="both"/>
        <w:rPr>
          <w:rFonts w:ascii="Arial Nova" w:hAnsi="Arial Nova" w:cs="Calibri"/>
        </w:rPr>
      </w:pPr>
      <w:r w:rsidRPr="008422D5">
        <w:rPr>
          <w:rFonts w:ascii="Arial Nova" w:hAnsi="Arial Nova" w:cs="Calibri"/>
        </w:rPr>
        <w:t>attracting domestic and foreign qualified managers to the executive body and supervisory board of enterprises</w:t>
      </w:r>
    </w:p>
    <w:p w14:paraId="4E45C841" w14:textId="7AD3E4EB" w:rsidR="003614A0" w:rsidRPr="00950B68" w:rsidRDefault="009A66D2" w:rsidP="00CD0CEC">
      <w:pPr>
        <w:jc w:val="both"/>
        <w:rPr>
          <w:rFonts w:ascii="Arial Nova" w:hAnsi="Arial Nova" w:cs="Calibri"/>
        </w:rPr>
      </w:pPr>
      <w:r w:rsidRPr="00950B68">
        <w:rPr>
          <w:rFonts w:ascii="Arial Nova" w:hAnsi="Arial Nova" w:cs="Calibri"/>
        </w:rPr>
        <w:t>The company's mission is to enhance the investment attractiveness of large state-owned enterprises through strategic initiatives and comprehensive transformation, ensuring optimal market positioning. The company strives to stimulate sustainable growth, create value for stakeholders, and contribute to the economic development of the Republic of Uzbekistan.</w:t>
      </w:r>
    </w:p>
    <w:p w14:paraId="4B8C563E" w14:textId="1013A661" w:rsidR="00603B32" w:rsidRPr="00950B68" w:rsidRDefault="00603B32" w:rsidP="0078501C">
      <w:pPr>
        <w:pStyle w:val="1"/>
        <w:spacing w:before="280" w:after="280"/>
        <w:rPr>
          <w:rFonts w:ascii="Arial Nova" w:hAnsi="Arial Nova" w:cs="Calibri"/>
        </w:rPr>
      </w:pPr>
      <w:bookmarkStart w:id="1" w:name="_Toc176767272"/>
      <w:r w:rsidRPr="00950B68">
        <w:rPr>
          <w:rFonts w:ascii="Arial Nova" w:hAnsi="Arial Nova" w:cs="Calibri"/>
        </w:rPr>
        <w:t xml:space="preserve">Operational </w:t>
      </w:r>
      <w:r w:rsidR="00B50E51" w:rsidRPr="00950B68">
        <w:rPr>
          <w:rFonts w:ascii="Arial Nova" w:hAnsi="Arial Nova" w:cs="Calibri"/>
        </w:rPr>
        <w:t>activities</w:t>
      </w:r>
      <w:bookmarkEnd w:id="1"/>
    </w:p>
    <w:p w14:paraId="4117E130" w14:textId="77777777" w:rsidR="00B517D6" w:rsidRDefault="00603B32" w:rsidP="00CD0CEC">
      <w:pPr>
        <w:jc w:val="both"/>
        <w:rPr>
          <w:rFonts w:ascii="Arial Nova" w:hAnsi="Arial Nova" w:cs="Calibri"/>
        </w:rPr>
      </w:pPr>
      <w:r w:rsidRPr="00950B68">
        <w:rPr>
          <w:rFonts w:ascii="Arial Nova" w:hAnsi="Arial Nova" w:cs="Calibri"/>
        </w:rPr>
        <w:t>UzAssets ' organizational structure is designed to optimize efficiency, collaboration, and expertise, ensuring the company is fully prepared to meet challenges and achieve its goals.</w:t>
      </w:r>
    </w:p>
    <w:p w14:paraId="065FA329" w14:textId="6579ADB8" w:rsidR="00B517D6" w:rsidRDefault="00B517D6" w:rsidP="00CD0CEC">
      <w:pPr>
        <w:jc w:val="both"/>
        <w:rPr>
          <w:rFonts w:ascii="Arial Nova" w:hAnsi="Arial Nova" w:cs="Calibri"/>
        </w:rPr>
      </w:pPr>
      <w:r w:rsidRPr="00B517D6">
        <w:rPr>
          <w:rFonts w:ascii="Arial Nova" w:hAnsi="Arial Nova" w:cs="Calibri"/>
        </w:rPr>
        <w:lastRenderedPageBreak/>
        <w:t>The company's management team consists of highly qualified professionals with significant experience and industry skills, as well as expertise in state-owned enterprise transformation, who provide strategic direction and oversight of the company's operations. Detailed information about the company's management team is provided below in Appendix No. 1.</w:t>
      </w:r>
    </w:p>
    <w:p w14:paraId="55CCCA43" w14:textId="1E03046F" w:rsidR="00603B32" w:rsidRPr="00950B68" w:rsidRDefault="00AA0446" w:rsidP="00CD0CEC">
      <w:pPr>
        <w:jc w:val="both"/>
        <w:rPr>
          <w:rFonts w:ascii="Arial Nova" w:hAnsi="Arial Nova" w:cs="Calibri"/>
        </w:rPr>
      </w:pPr>
      <w:r w:rsidRPr="00950B68">
        <w:rPr>
          <w:rFonts w:ascii="Arial Nova" w:hAnsi="Arial Nova" w:cs="Calibri"/>
        </w:rPr>
        <w:t>The company has created four specialized divisions that serve as strategic pillars for achieving our core goals.</w:t>
      </w:r>
    </w:p>
    <w:p w14:paraId="6D7D3C4D" w14:textId="6BB3F76B" w:rsidR="00603B32" w:rsidRPr="00AA1379" w:rsidRDefault="00603B32" w:rsidP="00EF2423">
      <w:pPr>
        <w:pStyle w:val="2"/>
        <w:spacing w:after="240"/>
        <w:jc w:val="left"/>
        <w:rPr>
          <w:rFonts w:cs="Calibri"/>
          <w:sz w:val="24"/>
          <w:szCs w:val="24"/>
        </w:rPr>
      </w:pPr>
      <w:bookmarkStart w:id="2" w:name="_Toc176767273"/>
      <w:r w:rsidRPr="00AA1379">
        <w:rPr>
          <w:rFonts w:cs="Calibri"/>
          <w:sz w:val="24"/>
          <w:szCs w:val="24"/>
        </w:rPr>
        <w:t>1. Department of Sectoral Expertise</w:t>
      </w:r>
      <w:bookmarkEnd w:id="2"/>
    </w:p>
    <w:p w14:paraId="7AE41C40" w14:textId="457E54D6" w:rsidR="00603B32" w:rsidRPr="00950B68" w:rsidRDefault="00603B32" w:rsidP="00CD0CEC">
      <w:pPr>
        <w:jc w:val="both"/>
        <w:rPr>
          <w:rFonts w:ascii="Arial Nova" w:hAnsi="Arial Nova" w:cs="Calibri"/>
        </w:rPr>
      </w:pPr>
      <w:r w:rsidRPr="00950B68">
        <w:rPr>
          <w:rFonts w:ascii="Arial Nova" w:hAnsi="Arial Nova" w:cs="Calibri"/>
        </w:rPr>
        <w:t>This department is comprised of seasoned professionals, including international ones, with extensive experience and deep understanding of relevant industries, gained through years of hands-on experience and strategic leadership in sectors such as mining, oil and gas, energy, transportation, automotive, chemicals, and banking. They provide industry insights, recommendations, and customized transformation strategies for portfolio companies, incorporating leading international practices to optimize operational efficiency, enhance competitiveness, and drive long-term value creation.</w:t>
      </w:r>
    </w:p>
    <w:p w14:paraId="4C98D04D" w14:textId="4D8FF423" w:rsidR="00603B32" w:rsidRPr="00AA1379" w:rsidRDefault="00603B32" w:rsidP="00EF2423">
      <w:pPr>
        <w:pStyle w:val="2"/>
        <w:spacing w:after="240"/>
        <w:jc w:val="left"/>
        <w:rPr>
          <w:rFonts w:cs="Calibri"/>
          <w:sz w:val="24"/>
          <w:szCs w:val="24"/>
        </w:rPr>
      </w:pPr>
      <w:bookmarkStart w:id="3" w:name="_Toc176767274"/>
      <w:r w:rsidRPr="00AA1379">
        <w:rPr>
          <w:rFonts w:cs="Calibri"/>
          <w:sz w:val="24"/>
          <w:szCs w:val="24"/>
        </w:rPr>
        <w:t>2. Department of Functional Expertise</w:t>
      </w:r>
      <w:bookmarkEnd w:id="3"/>
    </w:p>
    <w:p w14:paraId="0D564C78" w14:textId="32549DDE" w:rsidR="009C69F2" w:rsidRPr="00950B68" w:rsidRDefault="00AA0446" w:rsidP="00CD0CEC">
      <w:pPr>
        <w:jc w:val="both"/>
        <w:rPr>
          <w:rFonts w:ascii="Arial Nova" w:hAnsi="Arial Nova" w:cs="Calibri"/>
        </w:rPr>
      </w:pPr>
      <w:r w:rsidRPr="00950B68">
        <w:rPr>
          <w:rFonts w:ascii="Arial Nova" w:hAnsi="Arial Nova" w:cs="Calibri"/>
        </w:rPr>
        <w:t xml:space="preserve">The Functional Expertise Department provides comprehensive support and guidance in key functional areas, including finance, investment, operational efficiency, strategy, organizational development, government engagement, procurement, </w:t>
      </w:r>
      <w:r w:rsidR="00603B32" w:rsidRPr="00950B68">
        <w:rPr>
          <w:rFonts w:ascii="Arial Nova" w:hAnsi="Arial Nova" w:cs="Calibri"/>
          <w:lang w:val="en-GB"/>
        </w:rPr>
        <w:t xml:space="preserve">ESG </w:t>
      </w:r>
      <w:r w:rsidR="00603B32" w:rsidRPr="00950B68">
        <w:rPr>
          <w:rFonts w:ascii="Arial Nova" w:hAnsi="Arial Nova" w:cs="Calibri"/>
        </w:rPr>
        <w:t>, and corporate relations. Specialists in this unit provide high-level consulting services to transform functional areas across all industry sectors to ensure functional performance aligns with organizational objectives.</w:t>
      </w:r>
    </w:p>
    <w:p w14:paraId="27AE8BD8" w14:textId="2C197071" w:rsidR="009C69F2" w:rsidRPr="00AA1379" w:rsidRDefault="009C69F2" w:rsidP="00EF2423">
      <w:pPr>
        <w:pStyle w:val="2"/>
        <w:spacing w:after="240"/>
        <w:jc w:val="left"/>
        <w:rPr>
          <w:rFonts w:cs="Calibri"/>
          <w:sz w:val="24"/>
          <w:szCs w:val="24"/>
        </w:rPr>
      </w:pPr>
      <w:bookmarkStart w:id="4" w:name="_Toc176767275"/>
      <w:r w:rsidRPr="00AA1379">
        <w:rPr>
          <w:rFonts w:cs="Calibri"/>
          <w:sz w:val="24"/>
          <w:szCs w:val="24"/>
        </w:rPr>
        <w:t>3. Planning and Methodological Support Department</w:t>
      </w:r>
      <w:bookmarkEnd w:id="4"/>
    </w:p>
    <w:p w14:paraId="6E37AA1E" w14:textId="346E64A2" w:rsidR="009C69F2" w:rsidRPr="00950B68" w:rsidRDefault="009C69F2" w:rsidP="00CD0CEC">
      <w:pPr>
        <w:jc w:val="both"/>
        <w:rPr>
          <w:rFonts w:ascii="Arial Nova" w:hAnsi="Arial Nova" w:cs="Calibri"/>
        </w:rPr>
      </w:pPr>
      <w:r w:rsidRPr="00950B68">
        <w:rPr>
          <w:rFonts w:ascii="Arial Nova" w:hAnsi="Arial Nova" w:cs="Calibri"/>
        </w:rPr>
        <w:t>The Planning and Methodological Support Department plays a critical role in ensuring effective project management and successful organizational change. The department consists of two key components: the Methodological and Project Management Department and the Change Management Department.</w:t>
      </w:r>
    </w:p>
    <w:p w14:paraId="68863A21" w14:textId="1A3C33AF" w:rsidR="009C69F2" w:rsidRPr="00950B68" w:rsidRDefault="009C69F2" w:rsidP="00CD0CEC">
      <w:pPr>
        <w:jc w:val="both"/>
        <w:rPr>
          <w:rFonts w:ascii="Arial Nova" w:hAnsi="Arial Nova" w:cs="Calibri"/>
        </w:rPr>
      </w:pPr>
      <w:r w:rsidRPr="00950B68">
        <w:rPr>
          <w:rFonts w:ascii="Arial Nova" w:hAnsi="Arial Nova" w:cs="Calibri"/>
        </w:rPr>
        <w:t>The Methodological and Project Management practice serves as a center of expertise in project management, providing leadership, management, and oversight to ensure the successful execution of transformation initiatives.</w:t>
      </w:r>
    </w:p>
    <w:p w14:paraId="6F2DF9C1" w14:textId="6F7068F3" w:rsidR="009C69F2" w:rsidRPr="00950B68" w:rsidRDefault="009C69F2" w:rsidP="00CD0CEC">
      <w:pPr>
        <w:jc w:val="both"/>
        <w:rPr>
          <w:rFonts w:ascii="Arial Nova" w:hAnsi="Arial Nova" w:cs="Calibri"/>
        </w:rPr>
      </w:pPr>
      <w:r w:rsidRPr="00950B68">
        <w:rPr>
          <w:rFonts w:ascii="Arial Nova" w:hAnsi="Arial Nova" w:cs="Calibri"/>
        </w:rPr>
        <w:t>The Change Management function is responsible for driving organizational change initiatives, including developing change management strategies and plans to effectively manage transitions, minimize resistance, and maximize employee adoption and engagement during transformation initiatives.</w:t>
      </w:r>
    </w:p>
    <w:p w14:paraId="5F78AADB" w14:textId="37857BCB" w:rsidR="00EA7766" w:rsidRPr="00AA1379" w:rsidRDefault="00EA7766" w:rsidP="00AA1379">
      <w:pPr>
        <w:pStyle w:val="2"/>
        <w:spacing w:after="240"/>
        <w:rPr>
          <w:rFonts w:cs="Calibri"/>
          <w:sz w:val="24"/>
          <w:szCs w:val="24"/>
        </w:rPr>
      </w:pPr>
      <w:bookmarkStart w:id="5" w:name="_Toc176767276"/>
      <w:r w:rsidRPr="00AA1379">
        <w:rPr>
          <w:rFonts w:cs="Calibri"/>
          <w:sz w:val="24"/>
          <w:szCs w:val="24"/>
        </w:rPr>
        <w:t>4. Management of consolidated information analysis and support of activities</w:t>
      </w:r>
      <w:bookmarkEnd w:id="5"/>
    </w:p>
    <w:p w14:paraId="36EF7649" w14:textId="614011AD" w:rsidR="00A57717" w:rsidRPr="00950B68" w:rsidRDefault="00030626" w:rsidP="00CD0CEC">
      <w:pPr>
        <w:jc w:val="both"/>
        <w:rPr>
          <w:rFonts w:ascii="Arial Nova" w:hAnsi="Arial Nova" w:cs="Calibri"/>
        </w:rPr>
      </w:pPr>
      <w:r w:rsidRPr="00950B68">
        <w:rPr>
          <w:rFonts w:ascii="Arial Nova" w:hAnsi="Arial Nova" w:cs="Calibri"/>
        </w:rPr>
        <w:t xml:space="preserve">Management is a key function within a company, collecting, analyzing, and processing data from various sources to support key business activities. The results of the analysis are then formalized </w:t>
      </w:r>
      <w:r w:rsidRPr="00950B68">
        <w:rPr>
          <w:rFonts w:ascii="Arial Nova" w:hAnsi="Arial Nova" w:cs="Calibri"/>
        </w:rPr>
        <w:lastRenderedPageBreak/>
        <w:t>into information reports, which are presented to management and stakeholders to enable informed decision-making.</w:t>
      </w:r>
    </w:p>
    <w:p w14:paraId="5160E318" w14:textId="6ABBF549" w:rsidR="00AD31A6" w:rsidRPr="00950B68" w:rsidRDefault="009C69F2" w:rsidP="0078501C">
      <w:pPr>
        <w:pStyle w:val="1"/>
        <w:spacing w:before="280" w:after="280"/>
        <w:rPr>
          <w:rFonts w:ascii="Arial Nova" w:hAnsi="Arial Nova" w:cs="Calibri"/>
        </w:rPr>
      </w:pPr>
      <w:bookmarkStart w:id="6" w:name="_Toc176767277"/>
      <w:r w:rsidRPr="00950B68">
        <w:rPr>
          <w:rFonts w:ascii="Arial Nova" w:hAnsi="Arial Nova" w:cs="Calibri"/>
        </w:rPr>
        <w:t>Operational plan</w:t>
      </w:r>
      <w:bookmarkEnd w:id="6"/>
    </w:p>
    <w:p w14:paraId="5377679D" w14:textId="4FFA4515" w:rsidR="00113A50" w:rsidRPr="00950B68" w:rsidRDefault="009C69F2" w:rsidP="00CD0CEC">
      <w:pPr>
        <w:jc w:val="both"/>
        <w:rPr>
          <w:rFonts w:ascii="Arial Nova" w:hAnsi="Arial Nova" w:cs="Calibri"/>
        </w:rPr>
      </w:pPr>
      <w:r w:rsidRPr="00950B68">
        <w:rPr>
          <w:rFonts w:ascii="Arial Nova" w:hAnsi="Arial Nova" w:cs="Calibri"/>
        </w:rPr>
        <w:t xml:space="preserve">Currently, </w:t>
      </w:r>
      <w:r w:rsidR="009C1439" w:rsidRPr="00950B68">
        <w:rPr>
          <w:rFonts w:ascii="Arial Nova" w:hAnsi="Arial Nova" w:cs="Calibri"/>
          <w:lang w:val="en-US"/>
        </w:rPr>
        <w:t xml:space="preserve">UzAssets </w:t>
      </w:r>
      <w:r w:rsidR="009C1439" w:rsidRPr="00950B68">
        <w:rPr>
          <w:rFonts w:ascii="Arial Nova" w:hAnsi="Arial Nova" w:cs="Calibri"/>
        </w:rPr>
        <w:t>manages the transformation process at 22 large state-owned enterprises (listed in Appendix No. 2) across seven industrial sectors. When embarking on the transformation of these enterprises, the company's operational plan was structured around eight strategic areas, each aimed at addressing the most important aspects of organizational transformation.</w:t>
      </w:r>
    </w:p>
    <w:p w14:paraId="644E6D0B" w14:textId="4C625C6C" w:rsidR="00113A50" w:rsidRPr="00950B68" w:rsidRDefault="00113A50" w:rsidP="00CD0CEC">
      <w:pPr>
        <w:jc w:val="both"/>
        <w:rPr>
          <w:rFonts w:ascii="Arial Nova" w:hAnsi="Arial Nova" w:cs="Calibri"/>
        </w:rPr>
      </w:pPr>
      <w:r w:rsidRPr="00950B68">
        <w:rPr>
          <w:rFonts w:ascii="Arial Nova" w:hAnsi="Arial Nova" w:cs="Calibri"/>
        </w:rPr>
        <w:t>Eight main directions:</w:t>
      </w:r>
    </w:p>
    <w:p w14:paraId="2F5FE946" w14:textId="2F0763AE" w:rsidR="006D14C6" w:rsidRPr="00950B68" w:rsidRDefault="00113A50" w:rsidP="00A01C5D">
      <w:pPr>
        <w:pStyle w:val="a7"/>
        <w:numPr>
          <w:ilvl w:val="0"/>
          <w:numId w:val="2"/>
        </w:numPr>
        <w:rPr>
          <w:rFonts w:ascii="Arial Nova" w:hAnsi="Arial Nova" w:cs="Calibri"/>
        </w:rPr>
      </w:pPr>
      <w:r w:rsidRPr="00950B68">
        <w:rPr>
          <w:rFonts w:ascii="Arial Nova" w:hAnsi="Arial Nova" w:cs="Calibri"/>
        </w:rPr>
        <w:t>Reconsidering the role of the state in the economy - reducing state participation in the economy by ensuring a level playing field, reducing monopolies and administrative intervention, as well as reassessing the mandate of state-owned enterprises and moving to modern market regulation of tariffs.</w:t>
      </w:r>
    </w:p>
    <w:p w14:paraId="166AE0F6" w14:textId="53705E04" w:rsidR="00113A50" w:rsidRDefault="00113A50" w:rsidP="00A01C5D">
      <w:pPr>
        <w:pStyle w:val="a7"/>
        <w:numPr>
          <w:ilvl w:val="0"/>
          <w:numId w:val="2"/>
        </w:numPr>
        <w:rPr>
          <w:rFonts w:ascii="Arial Nova" w:hAnsi="Arial Nova" w:cs="Calibri"/>
        </w:rPr>
      </w:pPr>
      <w:r w:rsidRPr="00950B68">
        <w:rPr>
          <w:rFonts w:ascii="Arial Nova" w:hAnsi="Arial Nova" w:cs="Calibri"/>
        </w:rPr>
        <w:t>Corporate governance and oversight - improving the corporate governance system by harmonizing the laws "On Joint Stock Companies," "On State Property," and other regulatory legal acts governing relations in these areas, as well as adopting a new version of the Corporate Governance Code, mandatory for large enterprises, increasing the proportion of independent members on supervisory boards, and ensuring an appropriate level of autonomy in decision-making</w:t>
      </w:r>
    </w:p>
    <w:p w14:paraId="1D45017B" w14:textId="07C43508"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t>Organizational development - strengthening organizational development by updating the organizational structure, classification and ranking of positions, revising employee compensation and incentive mechanisms, strengthening qualification requirements and conducting an independent assessment of the management team</w:t>
      </w:r>
    </w:p>
    <w:p w14:paraId="7B56836D" w14:textId="0A97EA26"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t xml:space="preserve">Finance, audit and risk management </w:t>
      </w:r>
      <w:r w:rsidR="00ED4B3B" w:rsidRPr="00950B68">
        <w:rPr>
          <w:rFonts w:ascii="Arial Nova" w:hAnsi="Arial Nova" w:cs="Calibri"/>
        </w:rPr>
        <w:t>- a complete transition to a new system of accounting policies and primary accounting of financial and economic activities for all items of financial reporting in accordance with the principles and requirements of international standards (IFRS), as well as ensuring the independence of internal audit and compliance services from the executive bodies of large enterprises, the implementation of risk management and information disclosure systems</w:t>
      </w:r>
    </w:p>
    <w:p w14:paraId="40FCF232" w14:textId="69D42873"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t>Strategic asset management - improving strategic management mechanisms, revising and modernizing the operating model, restructuring and divesting non-core assets, pragmatic interaction with the capital market to attract financing for development and modernization without the use of government guarantees and obligations</w:t>
      </w:r>
    </w:p>
    <w:p w14:paraId="42E43CE8" w14:textId="47E6C09C"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t>Operational efficiency - improving operational efficiency based on best international practices by improving the system of key performance indicators (KPIs), optimizing business processes, implementing a modern procurement policy, and digitalizing activities</w:t>
      </w:r>
    </w:p>
    <w:p w14:paraId="49017AD4" w14:textId="641FB157"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t>Investment efficiency and optimization – increasing the efficiency of investment policy, including re-evaluation of all current investment projects taking into account risks and changes in priorities, as well as the use of modern project management methods;</w:t>
      </w:r>
    </w:p>
    <w:p w14:paraId="04D44E12" w14:textId="76B30497" w:rsidR="00113A50" w:rsidRPr="00950B68" w:rsidRDefault="00113A50" w:rsidP="00A01C5D">
      <w:pPr>
        <w:pStyle w:val="a7"/>
        <w:numPr>
          <w:ilvl w:val="0"/>
          <w:numId w:val="2"/>
        </w:numPr>
        <w:rPr>
          <w:rFonts w:ascii="Arial Nova" w:hAnsi="Arial Nova" w:cs="Calibri"/>
        </w:rPr>
      </w:pPr>
      <w:r w:rsidRPr="00950B68">
        <w:rPr>
          <w:rFonts w:ascii="Arial Nova" w:hAnsi="Arial Nova" w:cs="Calibri"/>
        </w:rPr>
        <w:lastRenderedPageBreak/>
        <w:t>Sustainable development in accordance with ESG principles - implementation of sustainable development standards according to environmental, social and governance principles of ESG</w:t>
      </w:r>
    </w:p>
    <w:p w14:paraId="4C33D077" w14:textId="673F810C" w:rsidR="00113A50" w:rsidRPr="00950B68" w:rsidRDefault="00113A50" w:rsidP="00CD0CEC">
      <w:pPr>
        <w:jc w:val="both"/>
        <w:rPr>
          <w:rFonts w:ascii="Arial Nova" w:hAnsi="Arial Nova" w:cs="Calibri"/>
        </w:rPr>
      </w:pPr>
      <w:r w:rsidRPr="00950B68">
        <w:rPr>
          <w:rFonts w:ascii="Arial Nova" w:hAnsi="Arial Nova" w:cs="Calibri"/>
        </w:rPr>
        <w:t>By promoting comprehensive transformation efforts in line with eight core principles, the company will:</w:t>
      </w:r>
    </w:p>
    <w:p w14:paraId="7AD14882" w14:textId="5BA0CB7D" w:rsidR="00113A50" w:rsidRPr="00950B68" w:rsidRDefault="00113A50" w:rsidP="00A01C5D">
      <w:pPr>
        <w:pStyle w:val="a7"/>
        <w:numPr>
          <w:ilvl w:val="0"/>
          <w:numId w:val="1"/>
        </w:numPr>
        <w:jc w:val="both"/>
        <w:rPr>
          <w:rFonts w:ascii="Arial Nova" w:hAnsi="Arial Nova" w:cs="Calibri"/>
        </w:rPr>
      </w:pPr>
      <w:r w:rsidRPr="00950B68">
        <w:rPr>
          <w:rFonts w:ascii="Arial Nova" w:hAnsi="Arial Nova" w:cs="Calibri"/>
        </w:rPr>
        <w:t>Set clear shareholder expectations for transformation initiatives</w:t>
      </w:r>
    </w:p>
    <w:p w14:paraId="49D796EA" w14:textId="48BEDB2F" w:rsidR="00113A50" w:rsidRPr="00950B68" w:rsidRDefault="00113A50" w:rsidP="00A01C5D">
      <w:pPr>
        <w:pStyle w:val="a7"/>
        <w:numPr>
          <w:ilvl w:val="0"/>
          <w:numId w:val="1"/>
        </w:numPr>
        <w:jc w:val="both"/>
        <w:rPr>
          <w:rFonts w:ascii="Arial Nova" w:hAnsi="Arial Nova" w:cs="Calibri"/>
        </w:rPr>
      </w:pPr>
      <w:r w:rsidRPr="00950B68">
        <w:rPr>
          <w:rFonts w:ascii="Arial Nova" w:hAnsi="Arial Nova" w:cs="Calibri"/>
        </w:rPr>
        <w:t>Helping companies develop a comprehensive work plan that will serve as a roadmap guiding each stage of the transformation</w:t>
      </w:r>
    </w:p>
    <w:p w14:paraId="2E3AA17A" w14:textId="62AE46EF" w:rsidR="00113A50" w:rsidRPr="00950B68" w:rsidRDefault="00B50E51" w:rsidP="00A01C5D">
      <w:pPr>
        <w:pStyle w:val="a7"/>
        <w:numPr>
          <w:ilvl w:val="0"/>
          <w:numId w:val="1"/>
        </w:numPr>
        <w:jc w:val="both"/>
        <w:rPr>
          <w:rFonts w:ascii="Arial Nova" w:hAnsi="Arial Nova" w:cs="Calibri"/>
        </w:rPr>
      </w:pPr>
      <w:r w:rsidRPr="00950B68">
        <w:rPr>
          <w:rFonts w:ascii="Arial Nova" w:hAnsi="Arial Nova" w:cs="Calibri"/>
        </w:rPr>
        <w:t>Monitor progress and compliance of results with transformation goals throughout the process lifecycle</w:t>
      </w:r>
    </w:p>
    <w:p w14:paraId="7BC27A6D" w14:textId="7E9C2EDC" w:rsidR="00DB14E6" w:rsidRPr="00950B68" w:rsidRDefault="00DB14E6" w:rsidP="00CD0CEC">
      <w:pPr>
        <w:jc w:val="both"/>
        <w:rPr>
          <w:rFonts w:ascii="Arial Nova" w:hAnsi="Arial Nova" w:cs="Calibri"/>
        </w:rPr>
      </w:pPr>
      <w:r w:rsidRPr="00950B68">
        <w:rPr>
          <w:rFonts w:ascii="Arial Nova" w:hAnsi="Arial Nova" w:cs="Calibri"/>
        </w:rPr>
        <w:t>To maintain a high level of experience sharing among stakeholders, we plan to regularly hold seminars and other training events. These seminars will be held with the participation of leading external consultants, allowing both our company's employees and representatives from other companies to participate, deepening the company's ties to the industry and expanding its professional network.</w:t>
      </w:r>
    </w:p>
    <w:p w14:paraId="505EBFBC" w14:textId="5B92A0FF" w:rsidR="00113A50" w:rsidRPr="00950B68" w:rsidRDefault="00113A50" w:rsidP="00A90235">
      <w:pPr>
        <w:pStyle w:val="1"/>
        <w:spacing w:before="280" w:after="280"/>
        <w:rPr>
          <w:rFonts w:ascii="Arial Nova" w:hAnsi="Arial Nova" w:cs="Calibri"/>
        </w:rPr>
      </w:pPr>
      <w:bookmarkStart w:id="7" w:name="_Toc176767278"/>
      <w:r w:rsidRPr="00950B68">
        <w:rPr>
          <w:rFonts w:ascii="Arial Nova" w:hAnsi="Arial Nova" w:cs="Calibri"/>
        </w:rPr>
        <w:t>Financing</w:t>
      </w:r>
      <w:bookmarkEnd w:id="7"/>
    </w:p>
    <w:p w14:paraId="73206156" w14:textId="6236C39C" w:rsidR="002E6551" w:rsidRPr="00334CB6" w:rsidRDefault="00204036" w:rsidP="005052F0">
      <w:pPr>
        <w:jc w:val="both"/>
        <w:rPr>
          <w:rFonts w:ascii="Arial Nova" w:hAnsi="Arial Nova" w:cs="Calibri"/>
        </w:rPr>
      </w:pPr>
      <w:r w:rsidRPr="00204036">
        <w:rPr>
          <w:rFonts w:ascii="Arial Nova" w:hAnsi="Arial Nova" w:cs="Calibri"/>
        </w:rPr>
        <w:t>In the section below, we present a detailed forecast of the company's income statement and financial position for the upcoming fiscal year. These forecasts provide a detailed view of the company's expected financial performance and position during and at the end of 2025. Attached to the forecast statements are notes on pages 10–17, which further detail the nature of material items and key assumptions used in the planning.</w:t>
      </w:r>
    </w:p>
    <w:p w14:paraId="1B979EB7" w14:textId="687315C5" w:rsidR="00F66185" w:rsidRDefault="00B43B8D" w:rsidP="005052F0">
      <w:pPr>
        <w:jc w:val="both"/>
        <w:rPr>
          <w:rFonts w:ascii="Arial Nova" w:hAnsi="Arial Nova" w:cs="Calibri"/>
        </w:rPr>
      </w:pPr>
      <w:r w:rsidRPr="00B43B8D">
        <w:rPr>
          <w:rFonts w:ascii="Arial Nova" w:hAnsi="Arial Nova" w:cs="Calibri"/>
        </w:rPr>
        <w:t>The company's expenses are financed by public funds, covered by income in the amount of 46,000,000 thousand sums, including VAT in the amount of 4,500,000 thousand sums for the provision of asset management services.</w:t>
      </w:r>
    </w:p>
    <w:p w14:paraId="4F08DAD3" w14:textId="189630E8" w:rsidR="00F67164" w:rsidRPr="00F67164" w:rsidRDefault="00F67164" w:rsidP="00F67164">
      <w:pPr>
        <w:jc w:val="both"/>
        <w:rPr>
          <w:rFonts w:ascii="Arial Nova" w:hAnsi="Arial Nova" w:cs="Calibri"/>
        </w:rPr>
      </w:pPr>
      <w:r w:rsidRPr="00F67164">
        <w:rPr>
          <w:rFonts w:ascii="Arial Nova" w:hAnsi="Arial Nova" w:cs="Calibri"/>
        </w:rPr>
        <w:t>Employee cost planning takes into account the need to expand the company's workforce, driven by ongoing hiring. This includes forecasting the costs required to ensure the company's full operational capability as its workforce grows.</w:t>
      </w:r>
    </w:p>
    <w:p w14:paraId="4873ED63" w14:textId="4532F5B4" w:rsidR="00314238" w:rsidRDefault="00286C26" w:rsidP="005052F0">
      <w:pPr>
        <w:jc w:val="both"/>
        <w:rPr>
          <w:rFonts w:ascii="Arial Nova" w:hAnsi="Arial Nova" w:cs="Calibri"/>
        </w:rPr>
        <w:sectPr w:rsidR="00314238" w:rsidSect="001C4A86">
          <w:headerReference w:type="default" r:id="rId17"/>
          <w:footerReference w:type="default" r:id="rId18"/>
          <w:type w:val="nextColumn"/>
          <w:pgSz w:w="11906" w:h="16838"/>
          <w:pgMar w:top="1440" w:right="864" w:bottom="720" w:left="864" w:header="1008" w:footer="720" w:gutter="0"/>
          <w:cols w:space="708"/>
          <w:docGrid w:linePitch="360"/>
        </w:sectPr>
      </w:pPr>
      <w:r>
        <w:rPr>
          <w:rFonts w:ascii="Arial Nova" w:hAnsi="Arial Nova" w:cs="Calibri"/>
        </w:rPr>
        <w:t>.</w:t>
      </w:r>
    </w:p>
    <w:p w14:paraId="37F05867" w14:textId="1624271D" w:rsidR="00C5350E" w:rsidRPr="003C7AE0" w:rsidRDefault="007C30FB" w:rsidP="00F465A6">
      <w:pPr>
        <w:rPr>
          <w:rFonts w:ascii="Arial Nova" w:hAnsi="Arial Nova" w:cs="Calibri"/>
          <w:i/>
          <w:iCs/>
          <w:sz w:val="22"/>
          <w:szCs w:val="22"/>
        </w:rPr>
      </w:pPr>
      <w:r w:rsidRPr="00950B68">
        <w:rPr>
          <w:rFonts w:ascii="Arial Nova" w:hAnsi="Arial Nova" w:cs="Calibri"/>
          <w:i/>
          <w:iCs/>
          <w:sz w:val="22"/>
          <w:szCs w:val="22"/>
        </w:rPr>
        <w:lastRenderedPageBreak/>
        <w:t xml:space="preserve">Table </w:t>
      </w:r>
      <w:r w:rsidR="00BC7D71" w:rsidRPr="00950B68">
        <w:rPr>
          <w:rFonts w:ascii="Arial Nova" w:hAnsi="Arial Nova" w:cs="Calibri"/>
          <w:i/>
          <w:iCs/>
          <w:sz w:val="22"/>
          <w:szCs w:val="22"/>
        </w:rPr>
        <w:t>1. Projected statement of profit or loss for the year ending December 31, 2025 (in thousands of Uzbek soums)</w:t>
      </w:r>
    </w:p>
    <w:tbl>
      <w:tblPr>
        <w:tblW w:w="4785" w:type="pct"/>
        <w:tblLook w:val="04A0" w:firstRow="1" w:lastRow="0" w:firstColumn="1" w:lastColumn="0" w:noHBand="0" w:noVBand="1"/>
      </w:tblPr>
      <w:tblGrid>
        <w:gridCol w:w="3680"/>
        <w:gridCol w:w="801"/>
        <w:gridCol w:w="1987"/>
        <w:gridCol w:w="1971"/>
        <w:gridCol w:w="1301"/>
      </w:tblGrid>
      <w:tr w:rsidR="00CE1B0C" w:rsidRPr="00CE1B0C" w14:paraId="323A64C7" w14:textId="77777777" w:rsidTr="00642FCA">
        <w:trPr>
          <w:trHeight w:val="285"/>
        </w:trPr>
        <w:tc>
          <w:tcPr>
            <w:tcW w:w="1889" w:type="pct"/>
            <w:tcBorders>
              <w:top w:val="nil"/>
              <w:left w:val="nil"/>
              <w:bottom w:val="single" w:sz="4" w:space="0" w:color="auto"/>
              <w:right w:val="nil"/>
            </w:tcBorders>
            <w:noWrap/>
            <w:vAlign w:val="center"/>
            <w:hideMark/>
          </w:tcPr>
          <w:p w14:paraId="65CBB07F" w14:textId="77777777" w:rsidR="00CE1B0C" w:rsidRPr="00551690" w:rsidRDefault="00CE1B0C" w:rsidP="00CE1B0C">
            <w:pPr>
              <w:spacing w:after="0" w:line="240" w:lineRule="auto"/>
              <w:rPr>
                <w:rFonts w:ascii="Arial Nova" w:eastAsia="Times New Roman" w:hAnsi="Arial Nova" w:cs="Calibri"/>
                <w:b/>
                <w:bCs/>
                <w:kern w:val="0"/>
                <w:sz w:val="20"/>
                <w:szCs w:val="20"/>
                <w14:ligatures w14:val="none"/>
              </w:rPr>
            </w:pPr>
            <w:r w:rsidRPr="00CE1B0C">
              <w:rPr>
                <w:rFonts w:ascii="Arial Nova" w:eastAsia="Times New Roman" w:hAnsi="Arial Nova" w:cs="Calibri"/>
                <w:b/>
                <w:bCs/>
                <w:kern w:val="0"/>
                <w:sz w:val="20"/>
                <w:szCs w:val="20"/>
                <w:lang w:val="en-US"/>
                <w14:ligatures w14:val="none"/>
              </w:rPr>
              <w:t> </w:t>
            </w:r>
          </w:p>
        </w:tc>
        <w:tc>
          <w:tcPr>
            <w:tcW w:w="411" w:type="pct"/>
            <w:tcBorders>
              <w:top w:val="nil"/>
              <w:left w:val="nil"/>
              <w:bottom w:val="single" w:sz="4" w:space="0" w:color="auto"/>
              <w:right w:val="nil"/>
            </w:tcBorders>
            <w:noWrap/>
            <w:vAlign w:val="center"/>
            <w:hideMark/>
          </w:tcPr>
          <w:p w14:paraId="523EEF59" w14:textId="77777777" w:rsidR="00CE1B0C" w:rsidRPr="00CE1B0C" w:rsidRDefault="00CE1B0C" w:rsidP="00CE1B0C">
            <w:pPr>
              <w:spacing w:after="0" w:line="240" w:lineRule="auto"/>
              <w:jc w:val="center"/>
              <w:rPr>
                <w:rFonts w:ascii="Arial Nova" w:eastAsia="Times New Roman" w:hAnsi="Arial Nova" w:cs="Calibri"/>
                <w:b/>
                <w:bCs/>
                <w:kern w:val="0"/>
                <w:sz w:val="20"/>
                <w:szCs w:val="20"/>
                <w:lang w:val="en-US"/>
                <w14:ligatures w14:val="none"/>
              </w:rPr>
            </w:pPr>
            <w:r w:rsidRPr="00CE1B0C">
              <w:rPr>
                <w:rFonts w:ascii="Arial Nova" w:eastAsia="Times New Roman" w:hAnsi="Arial Nova" w:cs="Calibri"/>
                <w:b/>
                <w:bCs/>
                <w:kern w:val="0"/>
                <w:sz w:val="20"/>
                <w:szCs w:val="20"/>
                <w:lang w:val="en-US"/>
                <w14:ligatures w14:val="none"/>
              </w:rPr>
              <w:t>Note .</w:t>
            </w:r>
          </w:p>
        </w:tc>
        <w:tc>
          <w:tcPr>
            <w:tcW w:w="1020" w:type="pct"/>
            <w:tcBorders>
              <w:top w:val="nil"/>
              <w:left w:val="nil"/>
              <w:bottom w:val="single" w:sz="4" w:space="0" w:color="auto"/>
              <w:right w:val="nil"/>
            </w:tcBorders>
            <w:noWrap/>
            <w:vAlign w:val="center"/>
            <w:hideMark/>
          </w:tcPr>
          <w:p w14:paraId="3185214E" w14:textId="77777777" w:rsidR="00CE1B0C" w:rsidRPr="00CE1B0C" w:rsidRDefault="00CE1B0C" w:rsidP="00CE1B0C">
            <w:pPr>
              <w:spacing w:after="0" w:line="240" w:lineRule="auto"/>
              <w:jc w:val="center"/>
              <w:rPr>
                <w:rFonts w:ascii="Arial Nova" w:eastAsia="Times New Roman" w:hAnsi="Arial Nova" w:cs="Calibri"/>
                <w:b/>
                <w:bCs/>
                <w:kern w:val="0"/>
                <w:sz w:val="20"/>
                <w:szCs w:val="20"/>
                <w:lang w:val="en-US"/>
                <w14:ligatures w14:val="none"/>
              </w:rPr>
            </w:pPr>
            <w:r w:rsidRPr="00CE1B0C">
              <w:rPr>
                <w:rFonts w:ascii="Arial Nova" w:eastAsia="Times New Roman" w:hAnsi="Arial Nova" w:cs="Calibri"/>
                <w:b/>
                <w:bCs/>
                <w:kern w:val="0"/>
                <w:sz w:val="20"/>
                <w:szCs w:val="20"/>
                <w:lang w:val="en-US"/>
                <w14:ligatures w14:val="none"/>
              </w:rPr>
              <w:t>2024 ( fact )</w:t>
            </w:r>
          </w:p>
        </w:tc>
        <w:tc>
          <w:tcPr>
            <w:tcW w:w="1012" w:type="pct"/>
            <w:tcBorders>
              <w:top w:val="nil"/>
              <w:left w:val="nil"/>
              <w:bottom w:val="single" w:sz="4" w:space="0" w:color="auto"/>
              <w:right w:val="nil"/>
            </w:tcBorders>
            <w:vAlign w:val="center"/>
            <w:hideMark/>
          </w:tcPr>
          <w:p w14:paraId="5B5B74F7" w14:textId="77777777" w:rsidR="00CE1B0C" w:rsidRPr="00CE1B0C" w:rsidRDefault="00CE1B0C" w:rsidP="00CE1B0C">
            <w:pPr>
              <w:spacing w:after="0" w:line="240" w:lineRule="auto"/>
              <w:jc w:val="center"/>
              <w:rPr>
                <w:rFonts w:ascii="Arial Nova" w:eastAsia="Times New Roman" w:hAnsi="Arial Nova" w:cs="Calibri"/>
                <w:b/>
                <w:bCs/>
                <w:kern w:val="0"/>
                <w:sz w:val="20"/>
                <w:szCs w:val="20"/>
                <w:lang w:val="en-US"/>
                <w14:ligatures w14:val="none"/>
              </w:rPr>
            </w:pPr>
            <w:r w:rsidRPr="00CE1B0C">
              <w:rPr>
                <w:rFonts w:ascii="Arial Nova" w:eastAsia="Times New Roman" w:hAnsi="Arial Nova" w:cs="Calibri"/>
                <w:b/>
                <w:bCs/>
                <w:kern w:val="0"/>
                <w:sz w:val="20"/>
                <w:szCs w:val="20"/>
                <w:lang w:val="en-US"/>
                <w14:ligatures w14:val="none"/>
              </w:rPr>
              <w:t>2025 ( plan )</w:t>
            </w:r>
          </w:p>
        </w:tc>
        <w:tc>
          <w:tcPr>
            <w:tcW w:w="669" w:type="pct"/>
            <w:tcBorders>
              <w:top w:val="nil"/>
              <w:left w:val="nil"/>
              <w:bottom w:val="single" w:sz="4" w:space="0" w:color="auto"/>
              <w:right w:val="nil"/>
            </w:tcBorders>
            <w:noWrap/>
            <w:vAlign w:val="center"/>
            <w:hideMark/>
          </w:tcPr>
          <w:p w14:paraId="5EA31A72" w14:textId="77777777" w:rsidR="00CE1B0C" w:rsidRPr="00CE1B0C" w:rsidRDefault="00CE1B0C" w:rsidP="00CE1B0C">
            <w:pPr>
              <w:spacing w:after="0" w:line="240" w:lineRule="auto"/>
              <w:jc w:val="center"/>
              <w:rPr>
                <w:rFonts w:ascii="Arial Nova" w:eastAsia="Times New Roman" w:hAnsi="Arial Nova" w:cs="Calibri"/>
                <w:b/>
                <w:bCs/>
                <w:kern w:val="0"/>
                <w:sz w:val="20"/>
                <w:szCs w:val="20"/>
                <w:lang w:val="en-US"/>
                <w14:ligatures w14:val="none"/>
              </w:rPr>
            </w:pPr>
            <w:r w:rsidRPr="00CE1B0C">
              <w:rPr>
                <w:rFonts w:ascii="Arial Nova" w:eastAsia="Times New Roman" w:hAnsi="Arial Nova" w:cs="Calibri"/>
                <w:b/>
                <w:bCs/>
                <w:kern w:val="0"/>
                <w:sz w:val="20"/>
                <w:szCs w:val="20"/>
                <w:lang w:val="en-US"/>
                <w14:ligatures w14:val="none"/>
              </w:rPr>
              <w:t>Change</w:t>
            </w:r>
          </w:p>
        </w:tc>
      </w:tr>
      <w:tr w:rsidR="00CE1B0C" w:rsidRPr="00CE1B0C" w14:paraId="516A4653" w14:textId="77777777" w:rsidTr="00642FCA">
        <w:trPr>
          <w:trHeight w:val="285"/>
        </w:trPr>
        <w:tc>
          <w:tcPr>
            <w:tcW w:w="1889" w:type="pct"/>
            <w:tcBorders>
              <w:top w:val="nil"/>
              <w:left w:val="nil"/>
              <w:bottom w:val="nil"/>
              <w:right w:val="nil"/>
            </w:tcBorders>
            <w:noWrap/>
            <w:vAlign w:val="center"/>
            <w:hideMark/>
          </w:tcPr>
          <w:p w14:paraId="0538E636" w14:textId="77777777" w:rsidR="00CE1B0C" w:rsidRPr="00CE1B0C" w:rsidRDefault="00CE1B0C" w:rsidP="00CE1B0C">
            <w:pPr>
              <w:spacing w:after="0" w:line="240" w:lineRule="auto"/>
              <w:jc w:val="center"/>
              <w:rPr>
                <w:rFonts w:ascii="Arial Nova" w:eastAsia="Times New Roman" w:hAnsi="Arial Nova" w:cs="Calibri"/>
                <w:b/>
                <w:bCs/>
                <w:kern w:val="0"/>
                <w:sz w:val="20"/>
                <w:szCs w:val="20"/>
                <w:lang w:val="en-US"/>
                <w14:ligatures w14:val="none"/>
              </w:rPr>
            </w:pPr>
          </w:p>
        </w:tc>
        <w:tc>
          <w:tcPr>
            <w:tcW w:w="411" w:type="pct"/>
            <w:tcBorders>
              <w:top w:val="nil"/>
              <w:left w:val="nil"/>
              <w:bottom w:val="nil"/>
              <w:right w:val="nil"/>
            </w:tcBorders>
            <w:noWrap/>
            <w:vAlign w:val="center"/>
            <w:hideMark/>
          </w:tcPr>
          <w:p w14:paraId="72E456C4"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1020" w:type="pct"/>
            <w:tcBorders>
              <w:top w:val="nil"/>
              <w:left w:val="nil"/>
              <w:bottom w:val="nil"/>
              <w:right w:val="nil"/>
            </w:tcBorders>
            <w:noWrap/>
            <w:vAlign w:val="center"/>
            <w:hideMark/>
          </w:tcPr>
          <w:p w14:paraId="3746662F" w14:textId="77777777" w:rsidR="00CE1B0C" w:rsidRPr="00CE1B0C" w:rsidRDefault="00CE1B0C" w:rsidP="00CE1B0C">
            <w:pPr>
              <w:spacing w:after="0" w:line="240" w:lineRule="auto"/>
              <w:jc w:val="center"/>
              <w:rPr>
                <w:rFonts w:ascii="Times New Roman" w:eastAsia="Times New Roman" w:hAnsi="Times New Roman" w:cs="Times New Roman"/>
                <w:kern w:val="0"/>
                <w:sz w:val="20"/>
                <w:szCs w:val="20"/>
                <w:lang w:val="en-US"/>
                <w14:ligatures w14:val="none"/>
              </w:rPr>
            </w:pPr>
          </w:p>
        </w:tc>
        <w:tc>
          <w:tcPr>
            <w:tcW w:w="1012" w:type="pct"/>
            <w:tcBorders>
              <w:top w:val="nil"/>
              <w:left w:val="nil"/>
              <w:bottom w:val="nil"/>
              <w:right w:val="nil"/>
            </w:tcBorders>
            <w:noWrap/>
            <w:vAlign w:val="center"/>
            <w:hideMark/>
          </w:tcPr>
          <w:p w14:paraId="22CAE2A8"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669" w:type="pct"/>
            <w:tcBorders>
              <w:top w:val="nil"/>
              <w:left w:val="nil"/>
              <w:bottom w:val="nil"/>
              <w:right w:val="nil"/>
            </w:tcBorders>
            <w:noWrap/>
            <w:vAlign w:val="center"/>
            <w:hideMark/>
          </w:tcPr>
          <w:p w14:paraId="5C6608BE"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r>
      <w:tr w:rsidR="00CE1B0C" w:rsidRPr="00CE1B0C" w14:paraId="0CF13C83" w14:textId="77777777" w:rsidTr="00642FCA">
        <w:trPr>
          <w:trHeight w:val="285"/>
        </w:trPr>
        <w:tc>
          <w:tcPr>
            <w:tcW w:w="1889" w:type="pct"/>
            <w:tcBorders>
              <w:top w:val="nil"/>
              <w:left w:val="nil"/>
              <w:bottom w:val="nil"/>
              <w:right w:val="nil"/>
            </w:tcBorders>
            <w:noWrap/>
            <w:vAlign w:val="center"/>
            <w:hideMark/>
          </w:tcPr>
          <w:p w14:paraId="7518CE2B" w14:textId="77777777" w:rsidR="00CE1B0C" w:rsidRPr="00CE1B0C" w:rsidRDefault="00CE1B0C" w:rsidP="00CE1B0C">
            <w:pPr>
              <w:spacing w:after="0" w:line="240" w:lineRule="auto"/>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Income</w:t>
            </w:r>
          </w:p>
        </w:tc>
        <w:tc>
          <w:tcPr>
            <w:tcW w:w="411" w:type="pct"/>
            <w:tcBorders>
              <w:top w:val="nil"/>
              <w:left w:val="nil"/>
              <w:bottom w:val="nil"/>
              <w:right w:val="nil"/>
            </w:tcBorders>
            <w:noWrap/>
            <w:vAlign w:val="center"/>
            <w:hideMark/>
          </w:tcPr>
          <w:p w14:paraId="53AA36AA"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1</w:t>
            </w:r>
          </w:p>
        </w:tc>
        <w:tc>
          <w:tcPr>
            <w:tcW w:w="1020" w:type="pct"/>
            <w:tcBorders>
              <w:top w:val="nil"/>
              <w:left w:val="nil"/>
              <w:bottom w:val="nil"/>
              <w:right w:val="nil"/>
            </w:tcBorders>
            <w:noWrap/>
            <w:vAlign w:val="center"/>
            <w:hideMark/>
          </w:tcPr>
          <w:p w14:paraId="4E03BF52"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25,820,816</w:t>
            </w:r>
          </w:p>
        </w:tc>
        <w:tc>
          <w:tcPr>
            <w:tcW w:w="1012" w:type="pct"/>
            <w:tcBorders>
              <w:top w:val="nil"/>
              <w:left w:val="nil"/>
              <w:bottom w:val="nil"/>
              <w:right w:val="nil"/>
            </w:tcBorders>
            <w:noWrap/>
            <w:hideMark/>
          </w:tcPr>
          <w:p w14:paraId="00CF9013" w14:textId="1A9BB6E3"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41,490,000</w:t>
            </w:r>
          </w:p>
        </w:tc>
        <w:tc>
          <w:tcPr>
            <w:tcW w:w="669" w:type="pct"/>
            <w:tcBorders>
              <w:top w:val="nil"/>
              <w:left w:val="nil"/>
              <w:bottom w:val="nil"/>
              <w:right w:val="nil"/>
            </w:tcBorders>
            <w:noWrap/>
            <w:hideMark/>
          </w:tcPr>
          <w:p w14:paraId="35D6CFDE" w14:textId="4508CF89"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61%</w:t>
            </w:r>
          </w:p>
        </w:tc>
      </w:tr>
      <w:tr w:rsidR="00CE1B0C" w:rsidRPr="00CE1B0C" w14:paraId="1BA324FA" w14:textId="77777777" w:rsidTr="00642FCA">
        <w:trPr>
          <w:trHeight w:val="285"/>
        </w:trPr>
        <w:tc>
          <w:tcPr>
            <w:tcW w:w="1889" w:type="pct"/>
            <w:tcBorders>
              <w:top w:val="nil"/>
              <w:left w:val="nil"/>
              <w:bottom w:val="nil"/>
              <w:right w:val="nil"/>
            </w:tcBorders>
            <w:noWrap/>
            <w:vAlign w:val="center"/>
            <w:hideMark/>
          </w:tcPr>
          <w:p w14:paraId="1DAB29C2"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Income from rendering services</w:t>
            </w:r>
          </w:p>
        </w:tc>
        <w:tc>
          <w:tcPr>
            <w:tcW w:w="411" w:type="pct"/>
            <w:tcBorders>
              <w:top w:val="nil"/>
              <w:left w:val="nil"/>
              <w:bottom w:val="nil"/>
              <w:right w:val="nil"/>
            </w:tcBorders>
            <w:noWrap/>
            <w:vAlign w:val="center"/>
            <w:hideMark/>
          </w:tcPr>
          <w:p w14:paraId="4A6DCBD8"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27F18074"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21,875,000</w:t>
            </w:r>
          </w:p>
        </w:tc>
        <w:tc>
          <w:tcPr>
            <w:tcW w:w="1012" w:type="pct"/>
            <w:tcBorders>
              <w:top w:val="nil"/>
              <w:left w:val="nil"/>
              <w:bottom w:val="nil"/>
              <w:right w:val="nil"/>
            </w:tcBorders>
            <w:noWrap/>
            <w:hideMark/>
          </w:tcPr>
          <w:p w14:paraId="76D9BB61" w14:textId="0DD0D1C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37,500,000</w:t>
            </w:r>
          </w:p>
        </w:tc>
        <w:tc>
          <w:tcPr>
            <w:tcW w:w="669" w:type="pct"/>
            <w:tcBorders>
              <w:top w:val="nil"/>
              <w:left w:val="nil"/>
              <w:bottom w:val="nil"/>
              <w:right w:val="nil"/>
            </w:tcBorders>
            <w:noWrap/>
            <w:hideMark/>
          </w:tcPr>
          <w:p w14:paraId="19F65EE5" w14:textId="1228622C"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71%</w:t>
            </w:r>
          </w:p>
        </w:tc>
      </w:tr>
      <w:tr w:rsidR="00CE1B0C" w:rsidRPr="00CE1B0C" w14:paraId="68561C46" w14:textId="77777777" w:rsidTr="00642FCA">
        <w:trPr>
          <w:trHeight w:val="285"/>
        </w:trPr>
        <w:tc>
          <w:tcPr>
            <w:tcW w:w="1889" w:type="pct"/>
            <w:tcBorders>
              <w:top w:val="nil"/>
              <w:left w:val="nil"/>
              <w:bottom w:val="nil"/>
              <w:right w:val="nil"/>
            </w:tcBorders>
            <w:noWrap/>
            <w:vAlign w:val="center"/>
            <w:hideMark/>
          </w:tcPr>
          <w:p w14:paraId="5CCE3D9F"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14:ligatures w14:val="none"/>
              </w:rPr>
            </w:pPr>
            <w:r w:rsidRPr="00CE1B0C">
              <w:rPr>
                <w:rFonts w:ascii="Arial Nova" w:eastAsia="Times New Roman" w:hAnsi="Arial Nova" w:cs="Calibri"/>
                <w:i/>
                <w:iCs/>
                <w:color w:val="000000"/>
                <w:kern w:val="0"/>
                <w:sz w:val="20"/>
                <w:szCs w:val="20"/>
                <w14:ligatures w14:val="none"/>
              </w:rPr>
              <w:t>Income from interest on deposits</w:t>
            </w:r>
          </w:p>
        </w:tc>
        <w:tc>
          <w:tcPr>
            <w:tcW w:w="411" w:type="pct"/>
            <w:tcBorders>
              <w:top w:val="nil"/>
              <w:left w:val="nil"/>
              <w:bottom w:val="nil"/>
              <w:right w:val="nil"/>
            </w:tcBorders>
            <w:noWrap/>
            <w:vAlign w:val="center"/>
            <w:hideMark/>
          </w:tcPr>
          <w:p w14:paraId="6F1EDC71"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14:ligatures w14:val="none"/>
              </w:rPr>
            </w:pPr>
          </w:p>
        </w:tc>
        <w:tc>
          <w:tcPr>
            <w:tcW w:w="1020" w:type="pct"/>
            <w:tcBorders>
              <w:top w:val="nil"/>
              <w:left w:val="nil"/>
              <w:bottom w:val="nil"/>
              <w:right w:val="nil"/>
            </w:tcBorders>
            <w:noWrap/>
            <w:vAlign w:val="center"/>
            <w:hideMark/>
          </w:tcPr>
          <w:p w14:paraId="11D50143"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14:ligatures w14:val="none"/>
              </w:rPr>
              <w:t xml:space="preserve">            </w:t>
            </w:r>
            <w:r w:rsidRPr="00CE1B0C">
              <w:rPr>
                <w:rFonts w:ascii="Arial Nova" w:eastAsia="Times New Roman" w:hAnsi="Arial Nova" w:cs="Calibri"/>
                <w:color w:val="000000"/>
                <w:kern w:val="0"/>
                <w:sz w:val="20"/>
                <w:szCs w:val="20"/>
                <w:lang w:val="en-US"/>
                <w14:ligatures w14:val="none"/>
              </w:rPr>
              <w:t>3,945,816</w:t>
            </w:r>
          </w:p>
        </w:tc>
        <w:tc>
          <w:tcPr>
            <w:tcW w:w="1012" w:type="pct"/>
            <w:tcBorders>
              <w:top w:val="nil"/>
              <w:left w:val="nil"/>
              <w:bottom w:val="nil"/>
              <w:right w:val="nil"/>
            </w:tcBorders>
            <w:noWrap/>
            <w:hideMark/>
          </w:tcPr>
          <w:p w14:paraId="339E2C6D" w14:textId="3D33EEE0"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3,990,000</w:t>
            </w:r>
          </w:p>
        </w:tc>
        <w:tc>
          <w:tcPr>
            <w:tcW w:w="669" w:type="pct"/>
            <w:tcBorders>
              <w:top w:val="nil"/>
              <w:left w:val="nil"/>
              <w:bottom w:val="nil"/>
              <w:right w:val="nil"/>
            </w:tcBorders>
            <w:noWrap/>
            <w:hideMark/>
          </w:tcPr>
          <w:p w14:paraId="561B1734" w14:textId="7FAAA204"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1%</w:t>
            </w:r>
          </w:p>
        </w:tc>
      </w:tr>
      <w:tr w:rsidR="00CE1B0C" w:rsidRPr="00CE1B0C" w14:paraId="79BD3872" w14:textId="77777777" w:rsidTr="00642FCA">
        <w:trPr>
          <w:trHeight w:val="285"/>
        </w:trPr>
        <w:tc>
          <w:tcPr>
            <w:tcW w:w="1889" w:type="pct"/>
            <w:tcBorders>
              <w:top w:val="nil"/>
              <w:left w:val="nil"/>
              <w:bottom w:val="nil"/>
              <w:right w:val="nil"/>
            </w:tcBorders>
            <w:noWrap/>
            <w:vAlign w:val="center"/>
            <w:hideMark/>
          </w:tcPr>
          <w:p w14:paraId="4A87A955" w14:textId="77777777" w:rsidR="00CE1B0C" w:rsidRPr="00CE1B0C" w:rsidRDefault="00CE1B0C" w:rsidP="00CE1B0C">
            <w:pPr>
              <w:spacing w:after="0" w:line="240" w:lineRule="auto"/>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General and administrative expenses</w:t>
            </w:r>
          </w:p>
        </w:tc>
        <w:tc>
          <w:tcPr>
            <w:tcW w:w="411" w:type="pct"/>
            <w:tcBorders>
              <w:top w:val="nil"/>
              <w:left w:val="nil"/>
              <w:bottom w:val="nil"/>
              <w:right w:val="nil"/>
            </w:tcBorders>
            <w:noWrap/>
            <w:vAlign w:val="center"/>
            <w:hideMark/>
          </w:tcPr>
          <w:p w14:paraId="5177FE0A" w14:textId="77777777" w:rsidR="00CE1B0C" w:rsidRPr="00CE1B0C" w:rsidRDefault="00CE1B0C" w:rsidP="00CE1B0C">
            <w:pPr>
              <w:spacing w:after="0" w:line="240" w:lineRule="auto"/>
              <w:rPr>
                <w:rFonts w:ascii="Arial Nova" w:eastAsia="Times New Roman" w:hAnsi="Arial Nova" w:cs="Calibri"/>
                <w:color w:val="000000"/>
                <w:kern w:val="0"/>
                <w:sz w:val="20"/>
                <w:szCs w:val="20"/>
                <w:lang w:val="en-US"/>
                <w14:ligatures w14:val="none"/>
              </w:rPr>
            </w:pPr>
          </w:p>
        </w:tc>
        <w:tc>
          <w:tcPr>
            <w:tcW w:w="1020" w:type="pct"/>
            <w:tcBorders>
              <w:top w:val="nil"/>
              <w:left w:val="nil"/>
              <w:bottom w:val="nil"/>
              <w:right w:val="nil"/>
            </w:tcBorders>
            <w:noWrap/>
            <w:vAlign w:val="center"/>
            <w:hideMark/>
          </w:tcPr>
          <w:p w14:paraId="22AEDAF5"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(24,046,980)</w:t>
            </w:r>
          </w:p>
        </w:tc>
        <w:tc>
          <w:tcPr>
            <w:tcW w:w="1012" w:type="pct"/>
            <w:tcBorders>
              <w:top w:val="nil"/>
              <w:left w:val="nil"/>
              <w:bottom w:val="nil"/>
              <w:right w:val="nil"/>
            </w:tcBorders>
            <w:noWrap/>
            <w:hideMark/>
          </w:tcPr>
          <w:p w14:paraId="29129C7B" w14:textId="53C8DE3D"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(37,400,000)</w:t>
            </w:r>
          </w:p>
        </w:tc>
        <w:tc>
          <w:tcPr>
            <w:tcW w:w="669" w:type="pct"/>
            <w:tcBorders>
              <w:top w:val="nil"/>
              <w:left w:val="nil"/>
              <w:bottom w:val="nil"/>
              <w:right w:val="nil"/>
            </w:tcBorders>
            <w:noWrap/>
            <w:hideMark/>
          </w:tcPr>
          <w:p w14:paraId="4A09EC5B" w14:textId="08EF7F51" w:rsidR="00CE1B0C" w:rsidRPr="00CE1B0C" w:rsidRDefault="00642FCA"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56%</w:t>
            </w:r>
          </w:p>
        </w:tc>
      </w:tr>
      <w:tr w:rsidR="00CE1B0C" w:rsidRPr="00CE1B0C" w14:paraId="4B93EC4E" w14:textId="77777777" w:rsidTr="00642FCA">
        <w:trPr>
          <w:trHeight w:val="285"/>
        </w:trPr>
        <w:tc>
          <w:tcPr>
            <w:tcW w:w="1889" w:type="pct"/>
            <w:tcBorders>
              <w:top w:val="nil"/>
              <w:left w:val="nil"/>
              <w:bottom w:val="nil"/>
              <w:right w:val="nil"/>
            </w:tcBorders>
            <w:noWrap/>
            <w:vAlign w:val="center"/>
            <w:hideMark/>
          </w:tcPr>
          <w:p w14:paraId="6B2B6200"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Expenses on employees</w:t>
            </w:r>
          </w:p>
        </w:tc>
        <w:tc>
          <w:tcPr>
            <w:tcW w:w="411" w:type="pct"/>
            <w:tcBorders>
              <w:top w:val="nil"/>
              <w:left w:val="nil"/>
              <w:bottom w:val="nil"/>
              <w:right w:val="nil"/>
            </w:tcBorders>
            <w:noWrap/>
            <w:vAlign w:val="center"/>
            <w:hideMark/>
          </w:tcPr>
          <w:p w14:paraId="7A5B8C1D"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w:t>
            </w:r>
          </w:p>
        </w:tc>
        <w:tc>
          <w:tcPr>
            <w:tcW w:w="1020" w:type="pct"/>
            <w:tcBorders>
              <w:top w:val="nil"/>
              <w:left w:val="nil"/>
              <w:bottom w:val="nil"/>
              <w:right w:val="nil"/>
            </w:tcBorders>
            <w:noWrap/>
            <w:vAlign w:val="center"/>
            <w:hideMark/>
          </w:tcPr>
          <w:p w14:paraId="1DB22035"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(22,883,236)</w:t>
            </w:r>
          </w:p>
        </w:tc>
        <w:tc>
          <w:tcPr>
            <w:tcW w:w="1012" w:type="pct"/>
            <w:tcBorders>
              <w:top w:val="nil"/>
              <w:left w:val="nil"/>
              <w:bottom w:val="nil"/>
              <w:right w:val="nil"/>
            </w:tcBorders>
            <w:noWrap/>
            <w:hideMark/>
          </w:tcPr>
          <w:p w14:paraId="558A4242" w14:textId="6FC9FE18"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(36,500,000)</w:t>
            </w:r>
          </w:p>
        </w:tc>
        <w:tc>
          <w:tcPr>
            <w:tcW w:w="669" w:type="pct"/>
            <w:tcBorders>
              <w:top w:val="nil"/>
              <w:left w:val="nil"/>
              <w:bottom w:val="nil"/>
              <w:right w:val="nil"/>
            </w:tcBorders>
            <w:noWrap/>
            <w:hideMark/>
          </w:tcPr>
          <w:p w14:paraId="341CAFE0" w14:textId="379ED1E9" w:rsidR="00CE1B0C" w:rsidRPr="00CE1B0C" w:rsidRDefault="00642FCA"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60%</w:t>
            </w:r>
          </w:p>
        </w:tc>
      </w:tr>
      <w:tr w:rsidR="00CE1B0C" w:rsidRPr="00CE1B0C" w14:paraId="0F64904D" w14:textId="77777777" w:rsidTr="00642FCA">
        <w:trPr>
          <w:trHeight w:val="285"/>
        </w:trPr>
        <w:tc>
          <w:tcPr>
            <w:tcW w:w="1889" w:type="pct"/>
            <w:tcBorders>
              <w:top w:val="nil"/>
              <w:left w:val="nil"/>
              <w:bottom w:val="nil"/>
              <w:right w:val="nil"/>
            </w:tcBorders>
            <w:noWrap/>
            <w:vAlign w:val="center"/>
            <w:hideMark/>
          </w:tcPr>
          <w:p w14:paraId="04DD5491"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Administrative expenses</w:t>
            </w:r>
          </w:p>
        </w:tc>
        <w:tc>
          <w:tcPr>
            <w:tcW w:w="411" w:type="pct"/>
            <w:tcBorders>
              <w:top w:val="nil"/>
              <w:left w:val="nil"/>
              <w:bottom w:val="nil"/>
              <w:right w:val="nil"/>
            </w:tcBorders>
            <w:noWrap/>
            <w:vAlign w:val="center"/>
            <w:hideMark/>
          </w:tcPr>
          <w:p w14:paraId="3A01E531"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3</w:t>
            </w:r>
          </w:p>
        </w:tc>
        <w:tc>
          <w:tcPr>
            <w:tcW w:w="1020" w:type="pct"/>
            <w:tcBorders>
              <w:top w:val="nil"/>
              <w:left w:val="nil"/>
              <w:bottom w:val="nil"/>
              <w:right w:val="nil"/>
            </w:tcBorders>
            <w:noWrap/>
            <w:vAlign w:val="center"/>
            <w:hideMark/>
          </w:tcPr>
          <w:p w14:paraId="39A5E969"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(949,907)</w:t>
            </w:r>
          </w:p>
        </w:tc>
        <w:tc>
          <w:tcPr>
            <w:tcW w:w="1012" w:type="pct"/>
            <w:tcBorders>
              <w:top w:val="nil"/>
              <w:left w:val="nil"/>
              <w:bottom w:val="nil"/>
              <w:right w:val="nil"/>
            </w:tcBorders>
            <w:noWrap/>
            <w:hideMark/>
          </w:tcPr>
          <w:p w14:paraId="2CF83B49" w14:textId="4F924DB9"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(800,000)</w:t>
            </w:r>
          </w:p>
        </w:tc>
        <w:tc>
          <w:tcPr>
            <w:tcW w:w="669" w:type="pct"/>
            <w:tcBorders>
              <w:top w:val="nil"/>
              <w:left w:val="nil"/>
              <w:bottom w:val="nil"/>
              <w:right w:val="nil"/>
            </w:tcBorders>
            <w:noWrap/>
            <w:hideMark/>
          </w:tcPr>
          <w:p w14:paraId="4A0726B3" w14:textId="6DDE5039"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-16%</w:t>
            </w:r>
          </w:p>
        </w:tc>
      </w:tr>
      <w:tr w:rsidR="00CE1B0C" w:rsidRPr="00CE1B0C" w14:paraId="65E25D83" w14:textId="77777777" w:rsidTr="00642FCA">
        <w:trPr>
          <w:trHeight w:val="285"/>
        </w:trPr>
        <w:tc>
          <w:tcPr>
            <w:tcW w:w="1889" w:type="pct"/>
            <w:tcBorders>
              <w:top w:val="nil"/>
              <w:left w:val="nil"/>
              <w:bottom w:val="nil"/>
              <w:right w:val="nil"/>
            </w:tcBorders>
            <w:noWrap/>
            <w:vAlign w:val="center"/>
            <w:hideMark/>
          </w:tcPr>
          <w:p w14:paraId="20008356"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Marketing</w:t>
            </w:r>
          </w:p>
        </w:tc>
        <w:tc>
          <w:tcPr>
            <w:tcW w:w="411" w:type="pct"/>
            <w:tcBorders>
              <w:top w:val="nil"/>
              <w:left w:val="nil"/>
              <w:bottom w:val="nil"/>
              <w:right w:val="nil"/>
            </w:tcBorders>
            <w:noWrap/>
            <w:vAlign w:val="center"/>
            <w:hideMark/>
          </w:tcPr>
          <w:p w14:paraId="4EBB37E8"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213C8B7A"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(213,838)</w:t>
            </w:r>
          </w:p>
        </w:tc>
        <w:tc>
          <w:tcPr>
            <w:tcW w:w="1012" w:type="pct"/>
            <w:tcBorders>
              <w:top w:val="nil"/>
              <w:left w:val="nil"/>
              <w:bottom w:val="nil"/>
              <w:right w:val="nil"/>
            </w:tcBorders>
            <w:noWrap/>
            <w:hideMark/>
          </w:tcPr>
          <w:p w14:paraId="2ABF7BD9" w14:textId="6CC02C44"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(100,000)</w:t>
            </w:r>
          </w:p>
        </w:tc>
        <w:tc>
          <w:tcPr>
            <w:tcW w:w="669" w:type="pct"/>
            <w:tcBorders>
              <w:top w:val="nil"/>
              <w:left w:val="nil"/>
              <w:bottom w:val="nil"/>
              <w:right w:val="nil"/>
            </w:tcBorders>
            <w:noWrap/>
            <w:hideMark/>
          </w:tcPr>
          <w:p w14:paraId="0EFEF3F9" w14:textId="399D087F"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-53%</w:t>
            </w:r>
          </w:p>
        </w:tc>
      </w:tr>
      <w:tr w:rsidR="00CE1B0C" w:rsidRPr="00CE1B0C" w14:paraId="004F98F2" w14:textId="77777777" w:rsidTr="00642FCA">
        <w:trPr>
          <w:trHeight w:val="285"/>
        </w:trPr>
        <w:tc>
          <w:tcPr>
            <w:tcW w:w="1889" w:type="pct"/>
            <w:tcBorders>
              <w:top w:val="nil"/>
              <w:left w:val="nil"/>
              <w:bottom w:val="nil"/>
              <w:right w:val="nil"/>
            </w:tcBorders>
            <w:noWrap/>
            <w:vAlign w:val="center"/>
            <w:hideMark/>
          </w:tcPr>
          <w:p w14:paraId="382A646D" w14:textId="77777777" w:rsidR="00CE1B0C" w:rsidRPr="00CE1B0C" w:rsidRDefault="00CE1B0C" w:rsidP="00CE1B0C">
            <w:pPr>
              <w:spacing w:after="0" w:line="240" w:lineRule="auto"/>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Others operating expenses</w:t>
            </w:r>
          </w:p>
        </w:tc>
        <w:tc>
          <w:tcPr>
            <w:tcW w:w="411" w:type="pct"/>
            <w:tcBorders>
              <w:top w:val="nil"/>
              <w:left w:val="nil"/>
              <w:bottom w:val="nil"/>
              <w:right w:val="nil"/>
            </w:tcBorders>
            <w:noWrap/>
            <w:vAlign w:val="center"/>
            <w:hideMark/>
          </w:tcPr>
          <w:p w14:paraId="4D5B6A69" w14:textId="77777777" w:rsidR="00CE1B0C" w:rsidRPr="00CE1B0C" w:rsidRDefault="00CE1B0C" w:rsidP="00CE1B0C">
            <w:pPr>
              <w:spacing w:after="0" w:line="240" w:lineRule="auto"/>
              <w:rPr>
                <w:rFonts w:ascii="Arial Nova" w:eastAsia="Times New Roman" w:hAnsi="Arial Nova" w:cs="Calibri"/>
                <w:color w:val="000000"/>
                <w:kern w:val="0"/>
                <w:sz w:val="20"/>
                <w:szCs w:val="20"/>
                <w:lang w:val="en-US"/>
                <w14:ligatures w14:val="none"/>
              </w:rPr>
            </w:pPr>
          </w:p>
        </w:tc>
        <w:tc>
          <w:tcPr>
            <w:tcW w:w="1020" w:type="pct"/>
            <w:tcBorders>
              <w:top w:val="nil"/>
              <w:left w:val="nil"/>
              <w:bottom w:val="nil"/>
              <w:right w:val="nil"/>
            </w:tcBorders>
            <w:noWrap/>
            <w:vAlign w:val="center"/>
            <w:hideMark/>
          </w:tcPr>
          <w:p w14:paraId="036A4855"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(2,271,491)</w:t>
            </w:r>
          </w:p>
        </w:tc>
        <w:tc>
          <w:tcPr>
            <w:tcW w:w="1012" w:type="pct"/>
            <w:tcBorders>
              <w:top w:val="nil"/>
              <w:left w:val="nil"/>
              <w:bottom w:val="nil"/>
              <w:right w:val="nil"/>
            </w:tcBorders>
            <w:noWrap/>
            <w:hideMark/>
          </w:tcPr>
          <w:p w14:paraId="1F65A911" w14:textId="76212B3E"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(2,316,000)</w:t>
            </w:r>
          </w:p>
        </w:tc>
        <w:tc>
          <w:tcPr>
            <w:tcW w:w="669" w:type="pct"/>
            <w:tcBorders>
              <w:top w:val="nil"/>
              <w:left w:val="nil"/>
              <w:bottom w:val="nil"/>
              <w:right w:val="nil"/>
            </w:tcBorders>
            <w:noWrap/>
            <w:hideMark/>
          </w:tcPr>
          <w:p w14:paraId="1A13AFE5" w14:textId="55436346"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2%</w:t>
            </w:r>
          </w:p>
        </w:tc>
      </w:tr>
      <w:tr w:rsidR="00CE1B0C" w:rsidRPr="00CE1B0C" w14:paraId="442A0A06" w14:textId="77777777" w:rsidTr="00642FCA">
        <w:trPr>
          <w:trHeight w:val="285"/>
        </w:trPr>
        <w:tc>
          <w:tcPr>
            <w:tcW w:w="1889" w:type="pct"/>
            <w:tcBorders>
              <w:top w:val="nil"/>
              <w:left w:val="nil"/>
              <w:bottom w:val="nil"/>
              <w:right w:val="nil"/>
            </w:tcBorders>
            <w:noWrap/>
            <w:vAlign w:val="center"/>
            <w:hideMark/>
          </w:tcPr>
          <w:p w14:paraId="08AB2A99"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External consultants</w:t>
            </w:r>
          </w:p>
        </w:tc>
        <w:tc>
          <w:tcPr>
            <w:tcW w:w="411" w:type="pct"/>
            <w:tcBorders>
              <w:top w:val="nil"/>
              <w:left w:val="nil"/>
              <w:bottom w:val="nil"/>
              <w:right w:val="nil"/>
            </w:tcBorders>
            <w:noWrap/>
            <w:vAlign w:val="center"/>
            <w:hideMark/>
          </w:tcPr>
          <w:p w14:paraId="298DE948"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4</w:t>
            </w:r>
          </w:p>
        </w:tc>
        <w:tc>
          <w:tcPr>
            <w:tcW w:w="1020" w:type="pct"/>
            <w:tcBorders>
              <w:top w:val="nil"/>
              <w:left w:val="nil"/>
              <w:bottom w:val="nil"/>
              <w:right w:val="nil"/>
            </w:tcBorders>
            <w:noWrap/>
            <w:vAlign w:val="center"/>
            <w:hideMark/>
          </w:tcPr>
          <w:p w14:paraId="2D0AC6C6"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(2,018,939)</w:t>
            </w:r>
          </w:p>
        </w:tc>
        <w:tc>
          <w:tcPr>
            <w:tcW w:w="1012" w:type="pct"/>
            <w:tcBorders>
              <w:top w:val="nil"/>
              <w:left w:val="nil"/>
              <w:bottom w:val="nil"/>
              <w:right w:val="nil"/>
            </w:tcBorders>
            <w:noWrap/>
            <w:hideMark/>
          </w:tcPr>
          <w:p w14:paraId="11785D85" w14:textId="10979275"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(2,200,000)</w:t>
            </w:r>
          </w:p>
        </w:tc>
        <w:tc>
          <w:tcPr>
            <w:tcW w:w="669" w:type="pct"/>
            <w:tcBorders>
              <w:top w:val="nil"/>
              <w:left w:val="nil"/>
              <w:bottom w:val="nil"/>
              <w:right w:val="nil"/>
            </w:tcBorders>
            <w:noWrap/>
            <w:hideMark/>
          </w:tcPr>
          <w:p w14:paraId="51A864A6" w14:textId="7B5E3D80"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9%</w:t>
            </w:r>
          </w:p>
        </w:tc>
      </w:tr>
      <w:tr w:rsidR="00CE1B0C" w:rsidRPr="00CE1B0C" w14:paraId="4E2EEADF" w14:textId="77777777" w:rsidTr="00642FCA">
        <w:trPr>
          <w:trHeight w:val="285"/>
        </w:trPr>
        <w:tc>
          <w:tcPr>
            <w:tcW w:w="1889" w:type="pct"/>
            <w:tcBorders>
              <w:top w:val="nil"/>
              <w:left w:val="nil"/>
              <w:bottom w:val="nil"/>
              <w:right w:val="nil"/>
            </w:tcBorders>
            <w:noWrap/>
            <w:vAlign w:val="center"/>
            <w:hideMark/>
          </w:tcPr>
          <w:p w14:paraId="1BCF5A3B"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Services audit</w:t>
            </w:r>
          </w:p>
        </w:tc>
        <w:tc>
          <w:tcPr>
            <w:tcW w:w="411" w:type="pct"/>
            <w:tcBorders>
              <w:top w:val="nil"/>
              <w:left w:val="nil"/>
              <w:bottom w:val="nil"/>
              <w:right w:val="nil"/>
            </w:tcBorders>
            <w:noWrap/>
            <w:vAlign w:val="center"/>
            <w:hideMark/>
          </w:tcPr>
          <w:p w14:paraId="7CC538EF"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14EC78B0"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(16,000)</w:t>
            </w:r>
          </w:p>
        </w:tc>
        <w:tc>
          <w:tcPr>
            <w:tcW w:w="1012" w:type="pct"/>
            <w:tcBorders>
              <w:top w:val="nil"/>
              <w:left w:val="nil"/>
              <w:bottom w:val="nil"/>
              <w:right w:val="nil"/>
            </w:tcBorders>
            <w:noWrap/>
            <w:hideMark/>
          </w:tcPr>
          <w:p w14:paraId="4EDEB946" w14:textId="518CD3E2"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(16,000)</w:t>
            </w:r>
          </w:p>
        </w:tc>
        <w:tc>
          <w:tcPr>
            <w:tcW w:w="669" w:type="pct"/>
            <w:tcBorders>
              <w:top w:val="nil"/>
              <w:left w:val="nil"/>
              <w:bottom w:val="nil"/>
              <w:right w:val="nil"/>
            </w:tcBorders>
            <w:noWrap/>
            <w:hideMark/>
          </w:tcPr>
          <w:p w14:paraId="51769B41" w14:textId="2C242F36"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0%</w:t>
            </w:r>
          </w:p>
        </w:tc>
      </w:tr>
      <w:tr w:rsidR="00CE1B0C" w:rsidRPr="00CE1B0C" w14:paraId="5AD00BA9" w14:textId="77777777" w:rsidTr="00642FCA">
        <w:trPr>
          <w:trHeight w:val="285"/>
        </w:trPr>
        <w:tc>
          <w:tcPr>
            <w:tcW w:w="1889" w:type="pct"/>
            <w:tcBorders>
              <w:top w:val="nil"/>
              <w:left w:val="nil"/>
              <w:bottom w:val="nil"/>
              <w:right w:val="nil"/>
            </w:tcBorders>
            <w:noWrap/>
            <w:vAlign w:val="center"/>
            <w:hideMark/>
          </w:tcPr>
          <w:p w14:paraId="78F55A2E"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Others expenses</w:t>
            </w:r>
          </w:p>
        </w:tc>
        <w:tc>
          <w:tcPr>
            <w:tcW w:w="411" w:type="pct"/>
            <w:tcBorders>
              <w:top w:val="nil"/>
              <w:left w:val="nil"/>
              <w:bottom w:val="nil"/>
              <w:right w:val="nil"/>
            </w:tcBorders>
            <w:noWrap/>
            <w:vAlign w:val="center"/>
            <w:hideMark/>
          </w:tcPr>
          <w:p w14:paraId="7791897F" w14:textId="77777777" w:rsidR="00CE1B0C" w:rsidRPr="00CE1B0C" w:rsidRDefault="00CE1B0C" w:rsidP="00CE1B0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42E8C23F"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(236,552)</w:t>
            </w:r>
          </w:p>
        </w:tc>
        <w:tc>
          <w:tcPr>
            <w:tcW w:w="1012" w:type="pct"/>
            <w:tcBorders>
              <w:top w:val="nil"/>
              <w:left w:val="nil"/>
              <w:bottom w:val="nil"/>
              <w:right w:val="nil"/>
            </w:tcBorders>
            <w:noWrap/>
            <w:hideMark/>
          </w:tcPr>
          <w:p w14:paraId="7670C9BE" w14:textId="59583671"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817DFD">
              <w:t>(100,000)</w:t>
            </w:r>
          </w:p>
        </w:tc>
        <w:tc>
          <w:tcPr>
            <w:tcW w:w="669" w:type="pct"/>
            <w:tcBorders>
              <w:top w:val="nil"/>
              <w:left w:val="nil"/>
              <w:bottom w:val="nil"/>
              <w:right w:val="nil"/>
            </w:tcBorders>
            <w:noWrap/>
            <w:hideMark/>
          </w:tcPr>
          <w:p w14:paraId="5FF87C93" w14:textId="7A2F159E"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361A16">
              <w:t>-58%</w:t>
            </w:r>
          </w:p>
        </w:tc>
      </w:tr>
      <w:tr w:rsidR="00CE1B0C" w:rsidRPr="00CE1B0C" w14:paraId="15B1DBA5" w14:textId="77777777" w:rsidTr="00642FCA">
        <w:trPr>
          <w:trHeight w:val="285"/>
        </w:trPr>
        <w:tc>
          <w:tcPr>
            <w:tcW w:w="1889" w:type="pct"/>
            <w:tcBorders>
              <w:top w:val="nil"/>
              <w:left w:val="nil"/>
              <w:bottom w:val="nil"/>
              <w:right w:val="nil"/>
            </w:tcBorders>
            <w:noWrap/>
            <w:vAlign w:val="center"/>
            <w:hideMark/>
          </w:tcPr>
          <w:p w14:paraId="7A5C40B0"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p>
        </w:tc>
        <w:tc>
          <w:tcPr>
            <w:tcW w:w="411" w:type="pct"/>
            <w:tcBorders>
              <w:top w:val="nil"/>
              <w:left w:val="nil"/>
              <w:bottom w:val="nil"/>
              <w:right w:val="nil"/>
            </w:tcBorders>
            <w:noWrap/>
            <w:vAlign w:val="center"/>
            <w:hideMark/>
          </w:tcPr>
          <w:p w14:paraId="402A882A"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1020" w:type="pct"/>
            <w:tcBorders>
              <w:top w:val="nil"/>
              <w:left w:val="nil"/>
              <w:bottom w:val="nil"/>
              <w:right w:val="nil"/>
            </w:tcBorders>
            <w:noWrap/>
            <w:vAlign w:val="center"/>
            <w:hideMark/>
          </w:tcPr>
          <w:p w14:paraId="06616000"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1012" w:type="pct"/>
            <w:tcBorders>
              <w:top w:val="nil"/>
              <w:left w:val="nil"/>
              <w:bottom w:val="nil"/>
              <w:right w:val="nil"/>
            </w:tcBorders>
            <w:noWrap/>
            <w:vAlign w:val="center"/>
            <w:hideMark/>
          </w:tcPr>
          <w:p w14:paraId="60ACA54F"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669" w:type="pct"/>
            <w:tcBorders>
              <w:top w:val="nil"/>
              <w:left w:val="nil"/>
              <w:bottom w:val="nil"/>
              <w:right w:val="nil"/>
            </w:tcBorders>
            <w:noWrap/>
            <w:vAlign w:val="center"/>
            <w:hideMark/>
          </w:tcPr>
          <w:p w14:paraId="5A4EA236"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r>
      <w:tr w:rsidR="00CE1B0C" w:rsidRPr="00CE1B0C" w14:paraId="4C08E065" w14:textId="77777777" w:rsidTr="00642FCA">
        <w:trPr>
          <w:trHeight w:val="285"/>
        </w:trPr>
        <w:tc>
          <w:tcPr>
            <w:tcW w:w="1889" w:type="pct"/>
            <w:tcBorders>
              <w:top w:val="single" w:sz="4" w:space="0" w:color="auto"/>
              <w:left w:val="nil"/>
              <w:bottom w:val="single" w:sz="4" w:space="0" w:color="auto"/>
              <w:right w:val="nil"/>
            </w:tcBorders>
            <w:noWrap/>
            <w:vAlign w:val="center"/>
            <w:hideMark/>
          </w:tcPr>
          <w:p w14:paraId="6343FD3D" w14:textId="77777777" w:rsidR="00CE1B0C" w:rsidRPr="00CE1B0C" w:rsidRDefault="00CE1B0C" w:rsidP="00CE1B0C">
            <w:pPr>
              <w:spacing w:after="0" w:line="240" w:lineRule="auto"/>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Profit to taxation</w:t>
            </w:r>
          </w:p>
        </w:tc>
        <w:tc>
          <w:tcPr>
            <w:tcW w:w="411" w:type="pct"/>
            <w:tcBorders>
              <w:top w:val="single" w:sz="4" w:space="0" w:color="auto"/>
              <w:left w:val="nil"/>
              <w:bottom w:val="single" w:sz="4" w:space="0" w:color="auto"/>
              <w:right w:val="nil"/>
            </w:tcBorders>
            <w:noWrap/>
            <w:vAlign w:val="center"/>
            <w:hideMark/>
          </w:tcPr>
          <w:p w14:paraId="4257051F" w14:textId="77777777" w:rsidR="00CE1B0C" w:rsidRPr="00CE1B0C" w:rsidRDefault="00CE1B0C" w:rsidP="00CE1B0C">
            <w:pPr>
              <w:spacing w:after="0" w:line="240" w:lineRule="auto"/>
              <w:jc w:val="center"/>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 </w:t>
            </w:r>
          </w:p>
        </w:tc>
        <w:tc>
          <w:tcPr>
            <w:tcW w:w="1020" w:type="pct"/>
            <w:tcBorders>
              <w:top w:val="single" w:sz="4" w:space="0" w:color="auto"/>
              <w:left w:val="nil"/>
              <w:bottom w:val="single" w:sz="4" w:space="0" w:color="auto"/>
              <w:right w:val="nil"/>
            </w:tcBorders>
            <w:noWrap/>
            <w:vAlign w:val="center"/>
            <w:hideMark/>
          </w:tcPr>
          <w:p w14:paraId="182D33EC" w14:textId="77777777" w:rsidR="00CE1B0C" w:rsidRPr="00CE1B0C" w:rsidRDefault="00CE1B0C" w:rsidP="00CE1B0C">
            <w:pPr>
              <w:spacing w:after="0" w:line="240" w:lineRule="auto"/>
              <w:jc w:val="right"/>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(497,655)</w:t>
            </w:r>
          </w:p>
        </w:tc>
        <w:tc>
          <w:tcPr>
            <w:tcW w:w="1012" w:type="pct"/>
            <w:tcBorders>
              <w:top w:val="single" w:sz="4" w:space="0" w:color="auto"/>
              <w:left w:val="nil"/>
              <w:bottom w:val="single" w:sz="4" w:space="0" w:color="auto"/>
              <w:right w:val="nil"/>
            </w:tcBorders>
            <w:noWrap/>
            <w:vAlign w:val="center"/>
            <w:hideMark/>
          </w:tcPr>
          <w:p w14:paraId="192DB01D" w14:textId="3E42C0EE" w:rsidR="00CE1B0C" w:rsidRPr="00CE1B0C" w:rsidRDefault="00642FCA" w:rsidP="00CE1B0C">
            <w:pPr>
              <w:spacing w:after="0" w:line="240" w:lineRule="auto"/>
              <w:jc w:val="right"/>
              <w:rPr>
                <w:rFonts w:ascii="Arial Nova" w:eastAsia="Times New Roman" w:hAnsi="Arial Nova" w:cs="Calibri"/>
                <w:b/>
                <w:bCs/>
                <w:color w:val="000000"/>
                <w:kern w:val="0"/>
                <w:sz w:val="20"/>
                <w:szCs w:val="20"/>
                <w:lang w:val="en-US"/>
                <w14:ligatures w14:val="none"/>
              </w:rPr>
            </w:pPr>
            <w:r w:rsidRPr="00642FCA">
              <w:rPr>
                <w:rFonts w:ascii="Arial Nova" w:eastAsia="Times New Roman" w:hAnsi="Arial Nova" w:cs="Calibri"/>
                <w:b/>
                <w:bCs/>
                <w:color w:val="000000"/>
                <w:kern w:val="0"/>
                <w:sz w:val="20"/>
                <w:szCs w:val="20"/>
                <w:lang w:val="en-US"/>
                <w14:ligatures w14:val="none"/>
              </w:rPr>
              <w:t>1,774,000</w:t>
            </w:r>
          </w:p>
        </w:tc>
        <w:tc>
          <w:tcPr>
            <w:tcW w:w="669" w:type="pct"/>
            <w:tcBorders>
              <w:top w:val="single" w:sz="4" w:space="0" w:color="auto"/>
              <w:left w:val="nil"/>
              <w:bottom w:val="single" w:sz="4" w:space="0" w:color="auto"/>
              <w:right w:val="nil"/>
            </w:tcBorders>
            <w:noWrap/>
            <w:vAlign w:val="center"/>
            <w:hideMark/>
          </w:tcPr>
          <w:p w14:paraId="08CA180A" w14:textId="77777777" w:rsidR="00CE1B0C" w:rsidRPr="00CE1B0C" w:rsidRDefault="00CE1B0C" w:rsidP="00CE1B0C">
            <w:pPr>
              <w:spacing w:after="0" w:line="240" w:lineRule="auto"/>
              <w:jc w:val="center"/>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 </w:t>
            </w:r>
          </w:p>
        </w:tc>
      </w:tr>
      <w:tr w:rsidR="00CE1B0C" w:rsidRPr="00CE1B0C" w14:paraId="76C3D2E6" w14:textId="77777777" w:rsidTr="00642FCA">
        <w:trPr>
          <w:trHeight w:val="285"/>
        </w:trPr>
        <w:tc>
          <w:tcPr>
            <w:tcW w:w="1889" w:type="pct"/>
            <w:tcBorders>
              <w:top w:val="nil"/>
              <w:left w:val="nil"/>
              <w:bottom w:val="nil"/>
              <w:right w:val="nil"/>
            </w:tcBorders>
            <w:noWrap/>
            <w:vAlign w:val="center"/>
            <w:hideMark/>
          </w:tcPr>
          <w:p w14:paraId="0B955557" w14:textId="77777777" w:rsidR="00CE1B0C" w:rsidRPr="00CE1B0C" w:rsidRDefault="00CE1B0C" w:rsidP="00CE1B0C">
            <w:pPr>
              <w:spacing w:after="0" w:line="240" w:lineRule="auto"/>
              <w:jc w:val="center"/>
              <w:rPr>
                <w:rFonts w:ascii="Arial Nova" w:eastAsia="Times New Roman" w:hAnsi="Arial Nova" w:cs="Calibri"/>
                <w:b/>
                <w:bCs/>
                <w:color w:val="000000"/>
                <w:kern w:val="0"/>
                <w:sz w:val="20"/>
                <w:szCs w:val="20"/>
                <w:lang w:val="en-US"/>
                <w14:ligatures w14:val="none"/>
              </w:rPr>
            </w:pPr>
          </w:p>
        </w:tc>
        <w:tc>
          <w:tcPr>
            <w:tcW w:w="411" w:type="pct"/>
            <w:tcBorders>
              <w:top w:val="nil"/>
              <w:left w:val="nil"/>
              <w:bottom w:val="nil"/>
              <w:right w:val="nil"/>
            </w:tcBorders>
            <w:noWrap/>
            <w:vAlign w:val="center"/>
            <w:hideMark/>
          </w:tcPr>
          <w:p w14:paraId="7AF7AB7D"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1020" w:type="pct"/>
            <w:tcBorders>
              <w:top w:val="nil"/>
              <w:left w:val="nil"/>
              <w:bottom w:val="nil"/>
              <w:right w:val="nil"/>
            </w:tcBorders>
            <w:noWrap/>
            <w:vAlign w:val="center"/>
            <w:hideMark/>
          </w:tcPr>
          <w:p w14:paraId="27DC36DE"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1012" w:type="pct"/>
            <w:tcBorders>
              <w:top w:val="nil"/>
              <w:left w:val="nil"/>
              <w:bottom w:val="nil"/>
              <w:right w:val="nil"/>
            </w:tcBorders>
            <w:noWrap/>
            <w:vAlign w:val="center"/>
            <w:hideMark/>
          </w:tcPr>
          <w:p w14:paraId="4631AE2D"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669" w:type="pct"/>
            <w:tcBorders>
              <w:top w:val="nil"/>
              <w:left w:val="nil"/>
              <w:bottom w:val="nil"/>
              <w:right w:val="nil"/>
            </w:tcBorders>
            <w:noWrap/>
            <w:vAlign w:val="center"/>
            <w:hideMark/>
          </w:tcPr>
          <w:p w14:paraId="7AF3D1C8"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r>
      <w:tr w:rsidR="00CE1B0C" w:rsidRPr="00CE1B0C" w14:paraId="4602CA1F" w14:textId="77777777" w:rsidTr="00642FCA">
        <w:trPr>
          <w:trHeight w:val="285"/>
        </w:trPr>
        <w:tc>
          <w:tcPr>
            <w:tcW w:w="1889" w:type="pct"/>
            <w:tcBorders>
              <w:top w:val="nil"/>
              <w:left w:val="nil"/>
              <w:bottom w:val="nil"/>
              <w:right w:val="nil"/>
            </w:tcBorders>
            <w:noWrap/>
            <w:vAlign w:val="center"/>
            <w:hideMark/>
          </w:tcPr>
          <w:p w14:paraId="517EBB76" w14:textId="77777777" w:rsidR="00CE1B0C" w:rsidRPr="00CE1B0C" w:rsidRDefault="00CE1B0C" w:rsidP="00CE1B0C">
            <w:pPr>
              <w:spacing w:after="0" w:line="240" w:lineRule="auto"/>
              <w:rPr>
                <w:rFonts w:ascii="Arial Nova" w:eastAsia="Times New Roman" w:hAnsi="Arial Nova" w:cs="Calibri"/>
                <w:color w:val="000000"/>
                <w:kern w:val="0"/>
                <w:sz w:val="20"/>
                <w:szCs w:val="20"/>
                <w14:ligatures w14:val="none"/>
              </w:rPr>
            </w:pPr>
            <w:r w:rsidRPr="00CE1B0C">
              <w:rPr>
                <w:rFonts w:ascii="Arial Nova" w:eastAsia="Times New Roman" w:hAnsi="Arial Nova" w:cs="Calibri"/>
                <w:color w:val="000000"/>
                <w:kern w:val="0"/>
                <w:sz w:val="20"/>
                <w:szCs w:val="20"/>
                <w14:ligatures w14:val="none"/>
              </w:rPr>
              <w:t>Income tax expenses</w:t>
            </w:r>
          </w:p>
        </w:tc>
        <w:tc>
          <w:tcPr>
            <w:tcW w:w="411" w:type="pct"/>
            <w:tcBorders>
              <w:top w:val="nil"/>
              <w:left w:val="nil"/>
              <w:bottom w:val="nil"/>
              <w:right w:val="nil"/>
            </w:tcBorders>
            <w:noWrap/>
            <w:vAlign w:val="center"/>
            <w:hideMark/>
          </w:tcPr>
          <w:p w14:paraId="05EA8C17" w14:textId="77777777" w:rsidR="00CE1B0C" w:rsidRPr="00CE1B0C" w:rsidRDefault="00CE1B0C" w:rsidP="00CE1B0C">
            <w:pPr>
              <w:spacing w:after="0" w:line="240" w:lineRule="auto"/>
              <w:rPr>
                <w:rFonts w:ascii="Arial Nova" w:eastAsia="Times New Roman" w:hAnsi="Arial Nova" w:cs="Calibri"/>
                <w:color w:val="000000"/>
                <w:kern w:val="0"/>
                <w:sz w:val="20"/>
                <w:szCs w:val="20"/>
                <w14:ligatures w14:val="none"/>
              </w:rPr>
            </w:pPr>
          </w:p>
        </w:tc>
        <w:tc>
          <w:tcPr>
            <w:tcW w:w="1020" w:type="pct"/>
            <w:tcBorders>
              <w:top w:val="nil"/>
              <w:left w:val="nil"/>
              <w:bottom w:val="nil"/>
              <w:right w:val="nil"/>
            </w:tcBorders>
            <w:noWrap/>
            <w:vAlign w:val="center"/>
            <w:hideMark/>
          </w:tcPr>
          <w:p w14:paraId="1928AD40" w14:textId="77777777" w:rsidR="00CE1B0C" w:rsidRPr="00CE1B0C" w:rsidRDefault="00CE1B0C" w:rsidP="00CE1B0C">
            <w:pPr>
              <w:spacing w:after="0" w:line="240" w:lineRule="auto"/>
              <w:jc w:val="right"/>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14:ligatures w14:val="none"/>
              </w:rPr>
              <w:t xml:space="preserve">                       </w:t>
            </w:r>
            <w:r w:rsidRPr="00CE1B0C">
              <w:rPr>
                <w:rFonts w:ascii="Arial Nova" w:eastAsia="Times New Roman" w:hAnsi="Arial Nova" w:cs="Calibri"/>
                <w:color w:val="000000"/>
                <w:kern w:val="0"/>
                <w:sz w:val="20"/>
                <w:szCs w:val="20"/>
                <w:lang w:val="en-US"/>
                <w14:ligatures w14:val="none"/>
              </w:rPr>
              <w:t>-</w:t>
            </w:r>
          </w:p>
        </w:tc>
        <w:tc>
          <w:tcPr>
            <w:tcW w:w="1012" w:type="pct"/>
            <w:tcBorders>
              <w:top w:val="nil"/>
              <w:left w:val="nil"/>
              <w:bottom w:val="nil"/>
              <w:right w:val="nil"/>
            </w:tcBorders>
            <w:noWrap/>
            <w:vAlign w:val="center"/>
            <w:hideMark/>
          </w:tcPr>
          <w:p w14:paraId="488B314A" w14:textId="58981EF3" w:rsidR="00CE1B0C" w:rsidRPr="00CE1B0C" w:rsidRDefault="00642FCA" w:rsidP="00CE1B0C">
            <w:pPr>
              <w:spacing w:after="0" w:line="240" w:lineRule="auto"/>
              <w:jc w:val="right"/>
              <w:rPr>
                <w:rFonts w:ascii="Arial Nova" w:eastAsia="Times New Roman" w:hAnsi="Arial Nova" w:cs="Calibri"/>
                <w:color w:val="000000"/>
                <w:kern w:val="0"/>
                <w:sz w:val="20"/>
                <w:szCs w:val="20"/>
                <w:lang w:val="en-US"/>
                <w14:ligatures w14:val="none"/>
              </w:rPr>
            </w:pPr>
            <w:r w:rsidRPr="00642FCA">
              <w:rPr>
                <w:rFonts w:ascii="Arial Nova" w:eastAsia="Times New Roman" w:hAnsi="Arial Nova" w:cs="Calibri"/>
                <w:color w:val="000000"/>
                <w:kern w:val="0"/>
                <w:sz w:val="20"/>
                <w:szCs w:val="20"/>
                <w:lang w:val="en-US"/>
                <w14:ligatures w14:val="none"/>
              </w:rPr>
              <w:t>(266,100)</w:t>
            </w:r>
          </w:p>
        </w:tc>
        <w:tc>
          <w:tcPr>
            <w:tcW w:w="669" w:type="pct"/>
            <w:tcBorders>
              <w:top w:val="nil"/>
              <w:left w:val="nil"/>
              <w:bottom w:val="nil"/>
              <w:right w:val="nil"/>
            </w:tcBorders>
            <w:noWrap/>
            <w:vAlign w:val="center"/>
            <w:hideMark/>
          </w:tcPr>
          <w:p w14:paraId="1EEEB0D6"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0%</w:t>
            </w:r>
          </w:p>
        </w:tc>
      </w:tr>
      <w:tr w:rsidR="00CE1B0C" w:rsidRPr="00CE1B0C" w14:paraId="502AC88B" w14:textId="77777777" w:rsidTr="00642FCA">
        <w:trPr>
          <w:trHeight w:val="285"/>
        </w:trPr>
        <w:tc>
          <w:tcPr>
            <w:tcW w:w="1889" w:type="pct"/>
            <w:tcBorders>
              <w:top w:val="nil"/>
              <w:left w:val="nil"/>
              <w:bottom w:val="nil"/>
              <w:right w:val="nil"/>
            </w:tcBorders>
            <w:noWrap/>
            <w:vAlign w:val="center"/>
            <w:hideMark/>
          </w:tcPr>
          <w:p w14:paraId="7410F2EE" w14:textId="77777777" w:rsidR="00CE1B0C" w:rsidRPr="00CE1B0C" w:rsidRDefault="00CE1B0C" w:rsidP="00CE1B0C">
            <w:pPr>
              <w:spacing w:after="0" w:line="240" w:lineRule="auto"/>
              <w:jc w:val="center"/>
              <w:rPr>
                <w:rFonts w:ascii="Arial Nova" w:eastAsia="Times New Roman" w:hAnsi="Arial Nova" w:cs="Calibri"/>
                <w:color w:val="000000"/>
                <w:kern w:val="0"/>
                <w:sz w:val="20"/>
                <w:szCs w:val="20"/>
                <w:lang w:val="en-US"/>
                <w14:ligatures w14:val="none"/>
              </w:rPr>
            </w:pPr>
          </w:p>
        </w:tc>
        <w:tc>
          <w:tcPr>
            <w:tcW w:w="411" w:type="pct"/>
            <w:tcBorders>
              <w:top w:val="nil"/>
              <w:left w:val="nil"/>
              <w:bottom w:val="nil"/>
              <w:right w:val="nil"/>
            </w:tcBorders>
            <w:noWrap/>
            <w:vAlign w:val="center"/>
            <w:hideMark/>
          </w:tcPr>
          <w:p w14:paraId="49449556"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1020" w:type="pct"/>
            <w:tcBorders>
              <w:top w:val="nil"/>
              <w:left w:val="nil"/>
              <w:bottom w:val="nil"/>
              <w:right w:val="nil"/>
            </w:tcBorders>
            <w:noWrap/>
            <w:vAlign w:val="center"/>
            <w:hideMark/>
          </w:tcPr>
          <w:p w14:paraId="1BBE815E"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1012" w:type="pct"/>
            <w:tcBorders>
              <w:top w:val="nil"/>
              <w:left w:val="nil"/>
              <w:bottom w:val="nil"/>
              <w:right w:val="nil"/>
            </w:tcBorders>
            <w:noWrap/>
            <w:vAlign w:val="center"/>
            <w:hideMark/>
          </w:tcPr>
          <w:p w14:paraId="7675C4BE"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669" w:type="pct"/>
            <w:tcBorders>
              <w:top w:val="nil"/>
              <w:left w:val="nil"/>
              <w:bottom w:val="nil"/>
              <w:right w:val="nil"/>
            </w:tcBorders>
            <w:noWrap/>
            <w:vAlign w:val="center"/>
            <w:hideMark/>
          </w:tcPr>
          <w:p w14:paraId="1F09A5CF"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r>
      <w:tr w:rsidR="00CE1B0C" w:rsidRPr="00CE1B0C" w14:paraId="5ECD31CE" w14:textId="77777777" w:rsidTr="00642FCA">
        <w:trPr>
          <w:trHeight w:val="300"/>
        </w:trPr>
        <w:tc>
          <w:tcPr>
            <w:tcW w:w="1889" w:type="pct"/>
            <w:tcBorders>
              <w:top w:val="single" w:sz="4" w:space="0" w:color="auto"/>
              <w:left w:val="nil"/>
              <w:bottom w:val="double" w:sz="6" w:space="0" w:color="auto"/>
              <w:right w:val="nil"/>
            </w:tcBorders>
            <w:noWrap/>
            <w:vAlign w:val="center"/>
            <w:hideMark/>
          </w:tcPr>
          <w:p w14:paraId="145C6E3D" w14:textId="77777777" w:rsidR="00CE1B0C" w:rsidRPr="00CE1B0C" w:rsidRDefault="00CE1B0C" w:rsidP="00CE1B0C">
            <w:pPr>
              <w:spacing w:after="0" w:line="240" w:lineRule="auto"/>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Profit for year</w:t>
            </w:r>
          </w:p>
        </w:tc>
        <w:tc>
          <w:tcPr>
            <w:tcW w:w="411" w:type="pct"/>
            <w:tcBorders>
              <w:top w:val="single" w:sz="4" w:space="0" w:color="auto"/>
              <w:left w:val="nil"/>
              <w:bottom w:val="double" w:sz="6" w:space="0" w:color="auto"/>
              <w:right w:val="nil"/>
            </w:tcBorders>
            <w:noWrap/>
            <w:vAlign w:val="center"/>
            <w:hideMark/>
          </w:tcPr>
          <w:p w14:paraId="38FDE9A9" w14:textId="77777777" w:rsidR="00CE1B0C" w:rsidRPr="00CE1B0C" w:rsidRDefault="00CE1B0C" w:rsidP="00CE1B0C">
            <w:pPr>
              <w:spacing w:after="0" w:line="240" w:lineRule="auto"/>
              <w:jc w:val="center"/>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 </w:t>
            </w:r>
          </w:p>
        </w:tc>
        <w:tc>
          <w:tcPr>
            <w:tcW w:w="1020" w:type="pct"/>
            <w:tcBorders>
              <w:top w:val="single" w:sz="4" w:space="0" w:color="auto"/>
              <w:left w:val="nil"/>
              <w:bottom w:val="double" w:sz="6" w:space="0" w:color="auto"/>
              <w:right w:val="nil"/>
            </w:tcBorders>
            <w:noWrap/>
            <w:vAlign w:val="center"/>
            <w:hideMark/>
          </w:tcPr>
          <w:p w14:paraId="2C680BF7" w14:textId="77777777" w:rsidR="00CE1B0C" w:rsidRPr="00CE1B0C" w:rsidRDefault="00CE1B0C" w:rsidP="00CE1B0C">
            <w:pPr>
              <w:spacing w:after="0" w:line="240" w:lineRule="auto"/>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(497,655)</w:t>
            </w:r>
          </w:p>
        </w:tc>
        <w:tc>
          <w:tcPr>
            <w:tcW w:w="1012" w:type="pct"/>
            <w:tcBorders>
              <w:top w:val="single" w:sz="4" w:space="0" w:color="auto"/>
              <w:left w:val="nil"/>
              <w:bottom w:val="double" w:sz="6" w:space="0" w:color="auto"/>
              <w:right w:val="nil"/>
            </w:tcBorders>
            <w:noWrap/>
            <w:vAlign w:val="center"/>
            <w:hideMark/>
          </w:tcPr>
          <w:p w14:paraId="2E9FC3B2" w14:textId="1C9ED3D8" w:rsidR="00CE1B0C" w:rsidRPr="00CE1B0C" w:rsidRDefault="00642FCA" w:rsidP="00CE1B0C">
            <w:pPr>
              <w:spacing w:after="0" w:line="240" w:lineRule="auto"/>
              <w:jc w:val="right"/>
              <w:rPr>
                <w:rFonts w:ascii="Arial Nova" w:eastAsia="Times New Roman" w:hAnsi="Arial Nova" w:cs="Calibri"/>
                <w:b/>
                <w:bCs/>
                <w:i/>
                <w:iCs/>
                <w:color w:val="000000"/>
                <w:kern w:val="0"/>
                <w:sz w:val="20"/>
                <w:szCs w:val="20"/>
                <w:lang w:val="en-US"/>
                <w14:ligatures w14:val="none"/>
              </w:rPr>
            </w:pPr>
            <w:r w:rsidRPr="00642FCA">
              <w:rPr>
                <w:rFonts w:ascii="Arial Nova" w:eastAsia="Times New Roman" w:hAnsi="Arial Nova" w:cs="Calibri"/>
                <w:b/>
                <w:bCs/>
                <w:i/>
                <w:iCs/>
                <w:color w:val="000000"/>
                <w:kern w:val="0"/>
                <w:sz w:val="20"/>
                <w:szCs w:val="20"/>
                <w:lang w:val="en-US"/>
                <w14:ligatures w14:val="none"/>
              </w:rPr>
              <w:t>1,507,900</w:t>
            </w:r>
          </w:p>
        </w:tc>
        <w:tc>
          <w:tcPr>
            <w:tcW w:w="669" w:type="pct"/>
            <w:tcBorders>
              <w:top w:val="single" w:sz="4" w:space="0" w:color="auto"/>
              <w:left w:val="nil"/>
              <w:bottom w:val="double" w:sz="6" w:space="0" w:color="auto"/>
              <w:right w:val="nil"/>
            </w:tcBorders>
            <w:noWrap/>
            <w:vAlign w:val="center"/>
            <w:hideMark/>
          </w:tcPr>
          <w:p w14:paraId="422349A6" w14:textId="77777777" w:rsidR="00CE1B0C" w:rsidRPr="00CE1B0C" w:rsidRDefault="00CE1B0C" w:rsidP="00CE1B0C">
            <w:pPr>
              <w:spacing w:after="0" w:line="240" w:lineRule="auto"/>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 </w:t>
            </w:r>
          </w:p>
        </w:tc>
      </w:tr>
    </w:tbl>
    <w:p w14:paraId="677D8A4E" w14:textId="45BE74AF" w:rsidR="00E65E2F" w:rsidRDefault="00E65E2F" w:rsidP="00F465A6"/>
    <w:p w14:paraId="1BD1DD53" w14:textId="2F936CB7" w:rsidR="001F3CFE" w:rsidRDefault="001F3CFE" w:rsidP="00F465A6"/>
    <w:p w14:paraId="7303F6AF" w14:textId="2BE81527" w:rsidR="00783A75" w:rsidRDefault="00783A75" w:rsidP="00F465A6"/>
    <w:p w14:paraId="0C8DE92D" w14:textId="072187BF" w:rsidR="009A0433" w:rsidRPr="0079007A" w:rsidRDefault="009A0433" w:rsidP="00F465A6">
      <w:pPr>
        <w:rPr>
          <w:rFonts w:ascii="Arial Nova" w:hAnsi="Arial Nova" w:cs="Calibri"/>
          <w:i/>
          <w:iCs/>
          <w:sz w:val="22"/>
          <w:szCs w:val="22"/>
        </w:rPr>
      </w:pPr>
    </w:p>
    <w:p w14:paraId="68E60329" w14:textId="77777777" w:rsidR="00346764" w:rsidRPr="006D2A32" w:rsidRDefault="00346764" w:rsidP="005944BB">
      <w:pPr>
        <w:tabs>
          <w:tab w:val="left" w:pos="6660"/>
        </w:tabs>
        <w:rPr>
          <w:rFonts w:ascii="Arial Nova" w:hAnsi="Arial Nova" w:cs="Calibri"/>
          <w:i/>
          <w:sz w:val="22"/>
          <w:szCs w:val="22"/>
        </w:rPr>
      </w:pPr>
    </w:p>
    <w:p w14:paraId="07FE2E78" w14:textId="77777777" w:rsidR="00346764" w:rsidRPr="006D2A32" w:rsidRDefault="00346764" w:rsidP="005944BB">
      <w:pPr>
        <w:tabs>
          <w:tab w:val="left" w:pos="6660"/>
        </w:tabs>
        <w:rPr>
          <w:rFonts w:ascii="Arial Nova" w:hAnsi="Arial Nova" w:cs="Calibri"/>
          <w:i/>
          <w:sz w:val="22"/>
          <w:szCs w:val="22"/>
        </w:rPr>
      </w:pPr>
    </w:p>
    <w:p w14:paraId="7E06CAD9" w14:textId="77777777" w:rsidR="00346764" w:rsidRPr="006D2A32" w:rsidRDefault="00346764" w:rsidP="005944BB">
      <w:pPr>
        <w:tabs>
          <w:tab w:val="left" w:pos="6660"/>
        </w:tabs>
        <w:rPr>
          <w:rFonts w:ascii="Arial Nova" w:hAnsi="Arial Nova" w:cs="Calibri"/>
          <w:i/>
          <w:sz w:val="22"/>
          <w:szCs w:val="22"/>
        </w:rPr>
        <w:sectPr w:rsidR="00346764" w:rsidRPr="006D2A32" w:rsidSect="001C4A86">
          <w:type w:val="nextColumn"/>
          <w:pgSz w:w="11906" w:h="16838"/>
          <w:pgMar w:top="1440" w:right="864" w:bottom="720" w:left="864" w:header="1008" w:footer="720" w:gutter="0"/>
          <w:cols w:space="708"/>
          <w:docGrid w:linePitch="360"/>
        </w:sectPr>
      </w:pPr>
    </w:p>
    <w:p w14:paraId="09362711" w14:textId="6AEC5263" w:rsidR="00DD0F93" w:rsidRDefault="004223BB" w:rsidP="00AC31CD">
      <w:pPr>
        <w:tabs>
          <w:tab w:val="left" w:pos="6660"/>
        </w:tabs>
        <w:spacing w:after="240"/>
      </w:pPr>
      <w:r w:rsidRPr="00950B68">
        <w:rPr>
          <w:rFonts w:ascii="Arial Nova" w:hAnsi="Arial Nova" w:cs="Calibri"/>
          <w:i/>
          <w:iCs/>
          <w:sz w:val="22"/>
          <w:szCs w:val="22"/>
        </w:rPr>
        <w:lastRenderedPageBreak/>
        <w:t xml:space="preserve">Table </w:t>
      </w:r>
      <w:r w:rsidR="00DB44C6" w:rsidRPr="00DB44C6">
        <w:rPr>
          <w:rFonts w:ascii="Arial Nova" w:hAnsi="Arial Nova" w:cs="Calibri"/>
          <w:i/>
          <w:iCs/>
          <w:sz w:val="22"/>
          <w:szCs w:val="22"/>
        </w:rPr>
        <w:t>2. Projected statement of profit or loss by quarter for the year ending December 31, 2025 (in thousands of Uzbek soums)</w:t>
      </w:r>
    </w:p>
    <w:tbl>
      <w:tblPr>
        <w:tblW w:w="5000" w:type="pct"/>
        <w:tblLook w:val="04A0" w:firstRow="1" w:lastRow="0" w:firstColumn="1" w:lastColumn="0" w:noHBand="0" w:noVBand="1"/>
      </w:tblPr>
      <w:tblGrid>
        <w:gridCol w:w="4833"/>
        <w:gridCol w:w="1021"/>
        <w:gridCol w:w="2212"/>
        <w:gridCol w:w="2285"/>
        <w:gridCol w:w="2357"/>
        <w:gridCol w:w="2402"/>
      </w:tblGrid>
      <w:tr w:rsidR="00CE1B0C" w:rsidRPr="00CE1B0C" w14:paraId="630867CB" w14:textId="77777777" w:rsidTr="00CE1B0C">
        <w:trPr>
          <w:trHeight w:val="300"/>
        </w:trPr>
        <w:tc>
          <w:tcPr>
            <w:tcW w:w="1599" w:type="pct"/>
            <w:tcBorders>
              <w:top w:val="nil"/>
              <w:left w:val="nil"/>
              <w:bottom w:val="nil"/>
              <w:right w:val="nil"/>
            </w:tcBorders>
            <w:noWrap/>
            <w:vAlign w:val="center"/>
            <w:hideMark/>
          </w:tcPr>
          <w:p w14:paraId="2F946B5B" w14:textId="77777777" w:rsidR="00CE1B0C" w:rsidRPr="00551690" w:rsidRDefault="00CE1B0C" w:rsidP="00CE1B0C">
            <w:pPr>
              <w:spacing w:after="0" w:line="240" w:lineRule="auto"/>
              <w:rPr>
                <w:rFonts w:ascii="Times New Roman" w:eastAsia="Times New Roman" w:hAnsi="Times New Roman" w:cs="Times New Roman"/>
                <w:kern w:val="0"/>
                <w14:ligatures w14:val="none"/>
              </w:rPr>
            </w:pPr>
          </w:p>
        </w:tc>
        <w:tc>
          <w:tcPr>
            <w:tcW w:w="338" w:type="pct"/>
            <w:vMerge w:val="restart"/>
            <w:tcBorders>
              <w:top w:val="nil"/>
              <w:left w:val="nil"/>
              <w:bottom w:val="single" w:sz="4" w:space="0" w:color="000000"/>
              <w:right w:val="nil"/>
            </w:tcBorders>
            <w:noWrap/>
            <w:vAlign w:val="center"/>
            <w:hideMark/>
          </w:tcPr>
          <w:p w14:paraId="6BE74425" w14:textId="77777777" w:rsidR="00CE1B0C" w:rsidRPr="00CE1B0C" w:rsidRDefault="00CE1B0C" w:rsidP="00CE1B0C">
            <w:pPr>
              <w:spacing w:after="0" w:line="240" w:lineRule="auto"/>
              <w:jc w:val="center"/>
              <w:rPr>
                <w:rFonts w:ascii="Arial Nova" w:eastAsia="Times New Roman" w:hAnsi="Arial Nova" w:cs="Calibri"/>
                <w:b/>
                <w:bCs/>
                <w:kern w:val="0"/>
                <w:sz w:val="22"/>
                <w:szCs w:val="22"/>
                <w:lang w:val="en-US"/>
                <w14:ligatures w14:val="none"/>
              </w:rPr>
            </w:pPr>
            <w:r w:rsidRPr="00CE1B0C">
              <w:rPr>
                <w:rFonts w:ascii="Arial Nova" w:eastAsia="Times New Roman" w:hAnsi="Arial Nova" w:cs="Calibri"/>
                <w:b/>
                <w:bCs/>
                <w:kern w:val="0"/>
                <w:sz w:val="22"/>
                <w:szCs w:val="22"/>
                <w:lang w:val="en-US"/>
                <w14:ligatures w14:val="none"/>
              </w:rPr>
              <w:t>Note .</w:t>
            </w:r>
          </w:p>
        </w:tc>
        <w:tc>
          <w:tcPr>
            <w:tcW w:w="732" w:type="pct"/>
            <w:vMerge w:val="restart"/>
            <w:tcBorders>
              <w:top w:val="nil"/>
              <w:left w:val="nil"/>
              <w:bottom w:val="single" w:sz="4" w:space="0" w:color="000000"/>
              <w:right w:val="nil"/>
            </w:tcBorders>
            <w:vAlign w:val="center"/>
            <w:hideMark/>
          </w:tcPr>
          <w:p w14:paraId="222E213A" w14:textId="77777777" w:rsidR="00CE1B0C" w:rsidRPr="00CE1B0C" w:rsidRDefault="00CE1B0C" w:rsidP="00CE1B0C">
            <w:pPr>
              <w:spacing w:after="0" w:line="240" w:lineRule="auto"/>
              <w:jc w:val="center"/>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1st quarter ( plan )</w:t>
            </w:r>
          </w:p>
        </w:tc>
        <w:tc>
          <w:tcPr>
            <w:tcW w:w="756" w:type="pct"/>
            <w:vMerge w:val="restart"/>
            <w:tcBorders>
              <w:top w:val="nil"/>
              <w:left w:val="nil"/>
              <w:bottom w:val="single" w:sz="4" w:space="0" w:color="000000"/>
              <w:right w:val="nil"/>
            </w:tcBorders>
            <w:vAlign w:val="center"/>
            <w:hideMark/>
          </w:tcPr>
          <w:p w14:paraId="5EBD6331" w14:textId="77777777" w:rsidR="00CE1B0C" w:rsidRPr="00CE1B0C" w:rsidRDefault="00CE1B0C" w:rsidP="00CE1B0C">
            <w:pPr>
              <w:spacing w:after="0" w:line="240" w:lineRule="auto"/>
              <w:jc w:val="center"/>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Second quarter ( plan )</w:t>
            </w:r>
          </w:p>
        </w:tc>
        <w:tc>
          <w:tcPr>
            <w:tcW w:w="780" w:type="pct"/>
            <w:vMerge w:val="restart"/>
            <w:tcBorders>
              <w:top w:val="nil"/>
              <w:left w:val="nil"/>
              <w:bottom w:val="single" w:sz="4" w:space="0" w:color="000000"/>
              <w:right w:val="nil"/>
            </w:tcBorders>
            <w:vAlign w:val="center"/>
            <w:hideMark/>
          </w:tcPr>
          <w:p w14:paraId="229346B0" w14:textId="77777777" w:rsidR="00CE1B0C" w:rsidRPr="00CE1B0C" w:rsidRDefault="00CE1B0C" w:rsidP="00CE1B0C">
            <w:pPr>
              <w:spacing w:after="0" w:line="240" w:lineRule="auto"/>
              <w:jc w:val="center"/>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III quarter ( plan )</w:t>
            </w:r>
          </w:p>
        </w:tc>
        <w:tc>
          <w:tcPr>
            <w:tcW w:w="795" w:type="pct"/>
            <w:vMerge w:val="restart"/>
            <w:tcBorders>
              <w:top w:val="nil"/>
              <w:left w:val="nil"/>
              <w:bottom w:val="single" w:sz="4" w:space="0" w:color="000000"/>
              <w:right w:val="nil"/>
            </w:tcBorders>
            <w:vAlign w:val="center"/>
            <w:hideMark/>
          </w:tcPr>
          <w:p w14:paraId="070B9965" w14:textId="77777777" w:rsidR="00CE1B0C" w:rsidRPr="00CE1B0C" w:rsidRDefault="00CE1B0C" w:rsidP="00CE1B0C">
            <w:pPr>
              <w:spacing w:after="0" w:line="240" w:lineRule="auto"/>
              <w:jc w:val="center"/>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IV quarter ( plan )</w:t>
            </w:r>
          </w:p>
        </w:tc>
      </w:tr>
      <w:tr w:rsidR="00CE1B0C" w:rsidRPr="00CE1B0C" w14:paraId="5971D764" w14:textId="77777777" w:rsidTr="00CE1B0C">
        <w:trPr>
          <w:trHeight w:val="285"/>
        </w:trPr>
        <w:tc>
          <w:tcPr>
            <w:tcW w:w="1599" w:type="pct"/>
            <w:tcBorders>
              <w:top w:val="nil"/>
              <w:left w:val="nil"/>
              <w:bottom w:val="single" w:sz="4" w:space="0" w:color="auto"/>
              <w:right w:val="nil"/>
            </w:tcBorders>
            <w:noWrap/>
            <w:vAlign w:val="center"/>
            <w:hideMark/>
          </w:tcPr>
          <w:p w14:paraId="5482C81D" w14:textId="77777777" w:rsidR="00CE1B0C" w:rsidRPr="00CE1B0C" w:rsidRDefault="00CE1B0C" w:rsidP="00CE1B0C">
            <w:pPr>
              <w:spacing w:after="0" w:line="240" w:lineRule="auto"/>
              <w:rPr>
                <w:rFonts w:ascii="Arial Nova" w:eastAsia="Times New Roman" w:hAnsi="Arial Nova" w:cs="Calibri"/>
                <w:b/>
                <w:bCs/>
                <w:kern w:val="0"/>
                <w:sz w:val="22"/>
                <w:szCs w:val="22"/>
                <w:lang w:val="en-US"/>
                <w14:ligatures w14:val="none"/>
              </w:rPr>
            </w:pPr>
            <w:r w:rsidRPr="00CE1B0C">
              <w:rPr>
                <w:rFonts w:ascii="Arial Nova" w:eastAsia="Times New Roman" w:hAnsi="Arial Nova" w:cs="Calibri"/>
                <w:b/>
                <w:bCs/>
                <w:kern w:val="0"/>
                <w:sz w:val="22"/>
                <w:szCs w:val="22"/>
                <w:lang w:val="en-US"/>
                <w14:ligatures w14:val="none"/>
              </w:rPr>
              <w:t> </w:t>
            </w:r>
          </w:p>
        </w:tc>
        <w:tc>
          <w:tcPr>
            <w:tcW w:w="338" w:type="pct"/>
            <w:vMerge/>
            <w:tcBorders>
              <w:top w:val="nil"/>
              <w:left w:val="nil"/>
              <w:bottom w:val="single" w:sz="4" w:space="0" w:color="000000"/>
              <w:right w:val="nil"/>
            </w:tcBorders>
            <w:vAlign w:val="center"/>
            <w:hideMark/>
          </w:tcPr>
          <w:p w14:paraId="3843D38E" w14:textId="77777777" w:rsidR="00CE1B0C" w:rsidRPr="00CE1B0C" w:rsidRDefault="00CE1B0C" w:rsidP="00CE1B0C">
            <w:pPr>
              <w:spacing w:after="0" w:line="240" w:lineRule="auto"/>
              <w:rPr>
                <w:rFonts w:ascii="Arial Nova" w:eastAsia="Times New Roman" w:hAnsi="Arial Nova" w:cs="Calibri"/>
                <w:b/>
                <w:bCs/>
                <w:kern w:val="0"/>
                <w:sz w:val="22"/>
                <w:szCs w:val="22"/>
                <w:lang w:val="en-US"/>
                <w14:ligatures w14:val="none"/>
              </w:rPr>
            </w:pPr>
          </w:p>
        </w:tc>
        <w:tc>
          <w:tcPr>
            <w:tcW w:w="732" w:type="pct"/>
            <w:vMerge/>
            <w:tcBorders>
              <w:top w:val="nil"/>
              <w:left w:val="nil"/>
              <w:bottom w:val="single" w:sz="4" w:space="0" w:color="000000"/>
              <w:right w:val="nil"/>
            </w:tcBorders>
            <w:vAlign w:val="center"/>
            <w:hideMark/>
          </w:tcPr>
          <w:p w14:paraId="1D17D251"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p>
        </w:tc>
        <w:tc>
          <w:tcPr>
            <w:tcW w:w="756" w:type="pct"/>
            <w:vMerge/>
            <w:tcBorders>
              <w:top w:val="nil"/>
              <w:left w:val="nil"/>
              <w:bottom w:val="single" w:sz="4" w:space="0" w:color="000000"/>
              <w:right w:val="nil"/>
            </w:tcBorders>
            <w:vAlign w:val="center"/>
            <w:hideMark/>
          </w:tcPr>
          <w:p w14:paraId="35EC3E33"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p>
        </w:tc>
        <w:tc>
          <w:tcPr>
            <w:tcW w:w="780" w:type="pct"/>
            <w:vMerge/>
            <w:tcBorders>
              <w:top w:val="nil"/>
              <w:left w:val="nil"/>
              <w:bottom w:val="single" w:sz="4" w:space="0" w:color="000000"/>
              <w:right w:val="nil"/>
            </w:tcBorders>
            <w:vAlign w:val="center"/>
            <w:hideMark/>
          </w:tcPr>
          <w:p w14:paraId="431AFD06"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p>
        </w:tc>
        <w:tc>
          <w:tcPr>
            <w:tcW w:w="795" w:type="pct"/>
            <w:vMerge/>
            <w:tcBorders>
              <w:top w:val="nil"/>
              <w:left w:val="nil"/>
              <w:bottom w:val="single" w:sz="4" w:space="0" w:color="000000"/>
              <w:right w:val="nil"/>
            </w:tcBorders>
            <w:vAlign w:val="center"/>
            <w:hideMark/>
          </w:tcPr>
          <w:p w14:paraId="7D69A87E"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p>
        </w:tc>
      </w:tr>
      <w:tr w:rsidR="00CE1B0C" w:rsidRPr="00CE1B0C" w14:paraId="2FA36EE1" w14:textId="77777777" w:rsidTr="00CE1B0C">
        <w:trPr>
          <w:trHeight w:val="285"/>
        </w:trPr>
        <w:tc>
          <w:tcPr>
            <w:tcW w:w="1599" w:type="pct"/>
            <w:tcBorders>
              <w:top w:val="nil"/>
              <w:left w:val="nil"/>
              <w:bottom w:val="nil"/>
              <w:right w:val="nil"/>
            </w:tcBorders>
            <w:noWrap/>
            <w:vAlign w:val="center"/>
            <w:hideMark/>
          </w:tcPr>
          <w:p w14:paraId="7F610DA3" w14:textId="77777777" w:rsidR="00CE1B0C" w:rsidRPr="00CE1B0C" w:rsidRDefault="00CE1B0C" w:rsidP="00CE1B0C">
            <w:pPr>
              <w:spacing w:after="0" w:line="240" w:lineRule="auto"/>
              <w:rPr>
                <w:rFonts w:ascii="Arial Nova" w:eastAsia="Times New Roman" w:hAnsi="Arial Nova" w:cs="Calibri"/>
                <w:b/>
                <w:bCs/>
                <w:kern w:val="0"/>
                <w:sz w:val="22"/>
                <w:szCs w:val="22"/>
                <w:lang w:val="en-US"/>
                <w14:ligatures w14:val="none"/>
              </w:rPr>
            </w:pPr>
          </w:p>
        </w:tc>
        <w:tc>
          <w:tcPr>
            <w:tcW w:w="338" w:type="pct"/>
            <w:tcBorders>
              <w:top w:val="nil"/>
              <w:left w:val="nil"/>
              <w:bottom w:val="nil"/>
              <w:right w:val="nil"/>
            </w:tcBorders>
            <w:noWrap/>
            <w:vAlign w:val="center"/>
            <w:hideMark/>
          </w:tcPr>
          <w:p w14:paraId="49551F26"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32" w:type="pct"/>
            <w:tcBorders>
              <w:top w:val="nil"/>
              <w:left w:val="nil"/>
              <w:bottom w:val="nil"/>
              <w:right w:val="nil"/>
            </w:tcBorders>
            <w:noWrap/>
            <w:vAlign w:val="center"/>
            <w:hideMark/>
          </w:tcPr>
          <w:p w14:paraId="6198D53C" w14:textId="77777777" w:rsidR="00CE1B0C" w:rsidRPr="00CE1B0C" w:rsidRDefault="00CE1B0C" w:rsidP="00CE1B0C">
            <w:pPr>
              <w:spacing w:after="0" w:line="240" w:lineRule="auto"/>
              <w:jc w:val="center"/>
              <w:rPr>
                <w:rFonts w:ascii="Times New Roman" w:eastAsia="Times New Roman" w:hAnsi="Times New Roman" w:cs="Times New Roman"/>
                <w:kern w:val="0"/>
                <w:sz w:val="20"/>
                <w:szCs w:val="20"/>
                <w:lang w:val="en-US"/>
                <w14:ligatures w14:val="none"/>
              </w:rPr>
            </w:pPr>
          </w:p>
        </w:tc>
        <w:tc>
          <w:tcPr>
            <w:tcW w:w="756" w:type="pct"/>
            <w:tcBorders>
              <w:top w:val="nil"/>
              <w:left w:val="nil"/>
              <w:bottom w:val="nil"/>
              <w:right w:val="nil"/>
            </w:tcBorders>
            <w:noWrap/>
            <w:vAlign w:val="center"/>
            <w:hideMark/>
          </w:tcPr>
          <w:p w14:paraId="3F39563C"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80" w:type="pct"/>
            <w:tcBorders>
              <w:top w:val="nil"/>
              <w:left w:val="nil"/>
              <w:bottom w:val="nil"/>
              <w:right w:val="nil"/>
            </w:tcBorders>
            <w:noWrap/>
            <w:vAlign w:val="center"/>
            <w:hideMark/>
          </w:tcPr>
          <w:p w14:paraId="15AE03CE"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95" w:type="pct"/>
            <w:tcBorders>
              <w:top w:val="nil"/>
              <w:left w:val="nil"/>
              <w:bottom w:val="nil"/>
              <w:right w:val="nil"/>
            </w:tcBorders>
            <w:noWrap/>
            <w:vAlign w:val="center"/>
            <w:hideMark/>
          </w:tcPr>
          <w:p w14:paraId="4FD4BEAA"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r>
      <w:tr w:rsidR="00CE1B0C" w:rsidRPr="00CE1B0C" w14:paraId="7C54707E" w14:textId="77777777" w:rsidTr="005374B1">
        <w:trPr>
          <w:trHeight w:val="285"/>
        </w:trPr>
        <w:tc>
          <w:tcPr>
            <w:tcW w:w="1599" w:type="pct"/>
            <w:tcBorders>
              <w:top w:val="nil"/>
              <w:left w:val="nil"/>
              <w:bottom w:val="nil"/>
              <w:right w:val="nil"/>
            </w:tcBorders>
            <w:noWrap/>
            <w:vAlign w:val="center"/>
            <w:hideMark/>
          </w:tcPr>
          <w:p w14:paraId="2BE16F87"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Income</w:t>
            </w:r>
          </w:p>
        </w:tc>
        <w:tc>
          <w:tcPr>
            <w:tcW w:w="338" w:type="pct"/>
            <w:tcBorders>
              <w:top w:val="nil"/>
              <w:left w:val="nil"/>
              <w:bottom w:val="nil"/>
              <w:right w:val="nil"/>
            </w:tcBorders>
            <w:noWrap/>
            <w:vAlign w:val="center"/>
            <w:hideMark/>
          </w:tcPr>
          <w:p w14:paraId="028053F5"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1</w:t>
            </w:r>
          </w:p>
        </w:tc>
        <w:tc>
          <w:tcPr>
            <w:tcW w:w="732" w:type="pct"/>
            <w:tcBorders>
              <w:top w:val="nil"/>
              <w:left w:val="nil"/>
              <w:bottom w:val="nil"/>
              <w:right w:val="nil"/>
            </w:tcBorders>
            <w:noWrap/>
            <w:hideMark/>
          </w:tcPr>
          <w:p w14:paraId="10217D2D" w14:textId="098141B1"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10,372,500</w:t>
            </w:r>
          </w:p>
        </w:tc>
        <w:tc>
          <w:tcPr>
            <w:tcW w:w="756" w:type="pct"/>
            <w:tcBorders>
              <w:top w:val="nil"/>
              <w:left w:val="nil"/>
              <w:bottom w:val="nil"/>
              <w:right w:val="nil"/>
            </w:tcBorders>
            <w:noWrap/>
            <w:hideMark/>
          </w:tcPr>
          <w:p w14:paraId="6FCBF067" w14:textId="2E3C77C0"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10,372,500</w:t>
            </w:r>
          </w:p>
        </w:tc>
        <w:tc>
          <w:tcPr>
            <w:tcW w:w="780" w:type="pct"/>
            <w:tcBorders>
              <w:top w:val="nil"/>
              <w:left w:val="nil"/>
              <w:bottom w:val="nil"/>
              <w:right w:val="nil"/>
            </w:tcBorders>
            <w:noWrap/>
            <w:hideMark/>
          </w:tcPr>
          <w:p w14:paraId="7DD29414" w14:textId="5E53A581"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10,372,500</w:t>
            </w:r>
          </w:p>
        </w:tc>
        <w:tc>
          <w:tcPr>
            <w:tcW w:w="795" w:type="pct"/>
            <w:tcBorders>
              <w:top w:val="nil"/>
              <w:left w:val="nil"/>
              <w:bottom w:val="nil"/>
              <w:right w:val="nil"/>
            </w:tcBorders>
            <w:noWrap/>
            <w:hideMark/>
          </w:tcPr>
          <w:p w14:paraId="1287BC6E" w14:textId="2A5A94D8"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10,372,500</w:t>
            </w:r>
          </w:p>
        </w:tc>
      </w:tr>
      <w:tr w:rsidR="00CE1B0C" w:rsidRPr="00CE1B0C" w14:paraId="78053ED1" w14:textId="77777777" w:rsidTr="005374B1">
        <w:trPr>
          <w:trHeight w:val="285"/>
        </w:trPr>
        <w:tc>
          <w:tcPr>
            <w:tcW w:w="1599" w:type="pct"/>
            <w:tcBorders>
              <w:top w:val="nil"/>
              <w:left w:val="nil"/>
              <w:bottom w:val="nil"/>
              <w:right w:val="nil"/>
            </w:tcBorders>
            <w:noWrap/>
            <w:vAlign w:val="center"/>
            <w:hideMark/>
          </w:tcPr>
          <w:p w14:paraId="4E6C9C3E"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Income from rendering services</w:t>
            </w:r>
          </w:p>
        </w:tc>
        <w:tc>
          <w:tcPr>
            <w:tcW w:w="338" w:type="pct"/>
            <w:tcBorders>
              <w:top w:val="nil"/>
              <w:left w:val="nil"/>
              <w:bottom w:val="nil"/>
              <w:right w:val="nil"/>
            </w:tcBorders>
            <w:noWrap/>
            <w:vAlign w:val="center"/>
            <w:hideMark/>
          </w:tcPr>
          <w:p w14:paraId="37B2C3C6"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p>
        </w:tc>
        <w:tc>
          <w:tcPr>
            <w:tcW w:w="732" w:type="pct"/>
            <w:tcBorders>
              <w:top w:val="nil"/>
              <w:left w:val="nil"/>
              <w:bottom w:val="nil"/>
              <w:right w:val="nil"/>
            </w:tcBorders>
            <w:noWrap/>
            <w:hideMark/>
          </w:tcPr>
          <w:p w14:paraId="600D672F" w14:textId="3D7491A8"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9,375,000</w:t>
            </w:r>
          </w:p>
        </w:tc>
        <w:tc>
          <w:tcPr>
            <w:tcW w:w="756" w:type="pct"/>
            <w:tcBorders>
              <w:top w:val="nil"/>
              <w:left w:val="nil"/>
              <w:bottom w:val="nil"/>
              <w:right w:val="nil"/>
            </w:tcBorders>
            <w:noWrap/>
            <w:hideMark/>
          </w:tcPr>
          <w:p w14:paraId="7D3C5142" w14:textId="19EE5546"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9,375,000</w:t>
            </w:r>
          </w:p>
        </w:tc>
        <w:tc>
          <w:tcPr>
            <w:tcW w:w="780" w:type="pct"/>
            <w:tcBorders>
              <w:top w:val="nil"/>
              <w:left w:val="nil"/>
              <w:bottom w:val="nil"/>
              <w:right w:val="nil"/>
            </w:tcBorders>
            <w:noWrap/>
            <w:hideMark/>
          </w:tcPr>
          <w:p w14:paraId="0E06535B" w14:textId="230D5B62"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9,375,000</w:t>
            </w:r>
          </w:p>
        </w:tc>
        <w:tc>
          <w:tcPr>
            <w:tcW w:w="795" w:type="pct"/>
            <w:tcBorders>
              <w:top w:val="nil"/>
              <w:left w:val="nil"/>
              <w:bottom w:val="nil"/>
              <w:right w:val="nil"/>
            </w:tcBorders>
            <w:noWrap/>
            <w:hideMark/>
          </w:tcPr>
          <w:p w14:paraId="23B87FA2" w14:textId="4C0CB32D"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9,375,000</w:t>
            </w:r>
          </w:p>
        </w:tc>
      </w:tr>
      <w:tr w:rsidR="00CE1B0C" w:rsidRPr="00CE1B0C" w14:paraId="471ADC67" w14:textId="77777777" w:rsidTr="005374B1">
        <w:trPr>
          <w:trHeight w:val="285"/>
        </w:trPr>
        <w:tc>
          <w:tcPr>
            <w:tcW w:w="1599" w:type="pct"/>
            <w:tcBorders>
              <w:top w:val="nil"/>
              <w:left w:val="nil"/>
              <w:bottom w:val="nil"/>
              <w:right w:val="nil"/>
            </w:tcBorders>
            <w:noWrap/>
            <w:vAlign w:val="center"/>
            <w:hideMark/>
          </w:tcPr>
          <w:p w14:paraId="7C47D760"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14:ligatures w14:val="none"/>
              </w:rPr>
            </w:pPr>
            <w:r w:rsidRPr="00CE1B0C">
              <w:rPr>
                <w:rFonts w:ascii="Arial Nova Light" w:eastAsia="Times New Roman" w:hAnsi="Arial Nova Light" w:cs="Calibri"/>
                <w:color w:val="000000"/>
                <w:kern w:val="0"/>
                <w:sz w:val="22"/>
                <w:szCs w:val="22"/>
                <w14:ligatures w14:val="none"/>
              </w:rPr>
              <w:t>Income from interest on deposits</w:t>
            </w:r>
          </w:p>
        </w:tc>
        <w:tc>
          <w:tcPr>
            <w:tcW w:w="338" w:type="pct"/>
            <w:tcBorders>
              <w:top w:val="nil"/>
              <w:left w:val="nil"/>
              <w:bottom w:val="nil"/>
              <w:right w:val="nil"/>
            </w:tcBorders>
            <w:noWrap/>
            <w:vAlign w:val="center"/>
            <w:hideMark/>
          </w:tcPr>
          <w:p w14:paraId="6B1E7D07"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14:ligatures w14:val="none"/>
              </w:rPr>
            </w:pPr>
          </w:p>
        </w:tc>
        <w:tc>
          <w:tcPr>
            <w:tcW w:w="732" w:type="pct"/>
            <w:tcBorders>
              <w:top w:val="nil"/>
              <w:left w:val="nil"/>
              <w:bottom w:val="nil"/>
              <w:right w:val="nil"/>
            </w:tcBorders>
            <w:noWrap/>
            <w:hideMark/>
          </w:tcPr>
          <w:p w14:paraId="0BAF58D4" w14:textId="0000E229"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997,500</w:t>
            </w:r>
          </w:p>
        </w:tc>
        <w:tc>
          <w:tcPr>
            <w:tcW w:w="756" w:type="pct"/>
            <w:tcBorders>
              <w:top w:val="nil"/>
              <w:left w:val="nil"/>
              <w:bottom w:val="nil"/>
              <w:right w:val="nil"/>
            </w:tcBorders>
            <w:noWrap/>
            <w:hideMark/>
          </w:tcPr>
          <w:p w14:paraId="60EF640D" w14:textId="0346EFEA"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997,500</w:t>
            </w:r>
          </w:p>
        </w:tc>
        <w:tc>
          <w:tcPr>
            <w:tcW w:w="780" w:type="pct"/>
            <w:tcBorders>
              <w:top w:val="nil"/>
              <w:left w:val="nil"/>
              <w:bottom w:val="nil"/>
              <w:right w:val="nil"/>
            </w:tcBorders>
            <w:noWrap/>
            <w:hideMark/>
          </w:tcPr>
          <w:p w14:paraId="5ADE38E9" w14:textId="51AE24A3"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997,500</w:t>
            </w:r>
          </w:p>
        </w:tc>
        <w:tc>
          <w:tcPr>
            <w:tcW w:w="795" w:type="pct"/>
            <w:tcBorders>
              <w:top w:val="nil"/>
              <w:left w:val="nil"/>
              <w:bottom w:val="nil"/>
              <w:right w:val="nil"/>
            </w:tcBorders>
            <w:noWrap/>
            <w:hideMark/>
          </w:tcPr>
          <w:p w14:paraId="1A3A3BF5" w14:textId="11D8F293"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997,500</w:t>
            </w:r>
          </w:p>
        </w:tc>
      </w:tr>
      <w:tr w:rsidR="00CE1B0C" w:rsidRPr="00CE1B0C" w14:paraId="5B766184" w14:textId="77777777" w:rsidTr="005374B1">
        <w:trPr>
          <w:trHeight w:val="285"/>
        </w:trPr>
        <w:tc>
          <w:tcPr>
            <w:tcW w:w="1599" w:type="pct"/>
            <w:tcBorders>
              <w:top w:val="nil"/>
              <w:left w:val="nil"/>
              <w:bottom w:val="nil"/>
              <w:right w:val="nil"/>
            </w:tcBorders>
            <w:noWrap/>
            <w:vAlign w:val="center"/>
            <w:hideMark/>
          </w:tcPr>
          <w:p w14:paraId="6C86304F"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General and administrative expenses</w:t>
            </w:r>
          </w:p>
        </w:tc>
        <w:tc>
          <w:tcPr>
            <w:tcW w:w="338" w:type="pct"/>
            <w:tcBorders>
              <w:top w:val="nil"/>
              <w:left w:val="nil"/>
              <w:bottom w:val="nil"/>
              <w:right w:val="nil"/>
            </w:tcBorders>
            <w:noWrap/>
            <w:vAlign w:val="center"/>
            <w:hideMark/>
          </w:tcPr>
          <w:p w14:paraId="72F83F2E"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389CCAE9" w14:textId="5CEEE04F"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(9,350,000)</w:t>
            </w:r>
          </w:p>
        </w:tc>
        <w:tc>
          <w:tcPr>
            <w:tcW w:w="756" w:type="pct"/>
            <w:tcBorders>
              <w:top w:val="nil"/>
              <w:left w:val="nil"/>
              <w:bottom w:val="nil"/>
              <w:right w:val="nil"/>
            </w:tcBorders>
            <w:noWrap/>
            <w:hideMark/>
          </w:tcPr>
          <w:p w14:paraId="72212894" w14:textId="14DBB99F"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(9,350,000)</w:t>
            </w:r>
          </w:p>
        </w:tc>
        <w:tc>
          <w:tcPr>
            <w:tcW w:w="780" w:type="pct"/>
            <w:tcBorders>
              <w:top w:val="nil"/>
              <w:left w:val="nil"/>
              <w:bottom w:val="nil"/>
              <w:right w:val="nil"/>
            </w:tcBorders>
            <w:noWrap/>
            <w:hideMark/>
          </w:tcPr>
          <w:p w14:paraId="7D1EB118" w14:textId="025EA342"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(9,350,000)</w:t>
            </w:r>
          </w:p>
        </w:tc>
        <w:tc>
          <w:tcPr>
            <w:tcW w:w="795" w:type="pct"/>
            <w:tcBorders>
              <w:top w:val="nil"/>
              <w:left w:val="nil"/>
              <w:bottom w:val="nil"/>
              <w:right w:val="nil"/>
            </w:tcBorders>
            <w:noWrap/>
            <w:hideMark/>
          </w:tcPr>
          <w:p w14:paraId="1D7CE553" w14:textId="255C1E91"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(9,350,000)</w:t>
            </w:r>
          </w:p>
        </w:tc>
      </w:tr>
      <w:tr w:rsidR="00CE1B0C" w:rsidRPr="00CE1B0C" w14:paraId="66CAFC76" w14:textId="77777777" w:rsidTr="005374B1">
        <w:trPr>
          <w:trHeight w:val="285"/>
        </w:trPr>
        <w:tc>
          <w:tcPr>
            <w:tcW w:w="1599" w:type="pct"/>
            <w:tcBorders>
              <w:top w:val="nil"/>
              <w:left w:val="nil"/>
              <w:bottom w:val="nil"/>
              <w:right w:val="nil"/>
            </w:tcBorders>
            <w:noWrap/>
            <w:vAlign w:val="center"/>
            <w:hideMark/>
          </w:tcPr>
          <w:p w14:paraId="6787DFEA"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Expenses on employees</w:t>
            </w:r>
          </w:p>
        </w:tc>
        <w:tc>
          <w:tcPr>
            <w:tcW w:w="338" w:type="pct"/>
            <w:tcBorders>
              <w:top w:val="nil"/>
              <w:left w:val="nil"/>
              <w:bottom w:val="nil"/>
              <w:right w:val="nil"/>
            </w:tcBorders>
            <w:noWrap/>
            <w:vAlign w:val="center"/>
            <w:hideMark/>
          </w:tcPr>
          <w:p w14:paraId="62A6017A"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2</w:t>
            </w:r>
          </w:p>
        </w:tc>
        <w:tc>
          <w:tcPr>
            <w:tcW w:w="732" w:type="pct"/>
            <w:tcBorders>
              <w:top w:val="nil"/>
              <w:left w:val="nil"/>
              <w:bottom w:val="nil"/>
              <w:right w:val="nil"/>
            </w:tcBorders>
            <w:noWrap/>
            <w:hideMark/>
          </w:tcPr>
          <w:p w14:paraId="15938DA0" w14:textId="4DC641D4"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(9,125,000)</w:t>
            </w:r>
          </w:p>
        </w:tc>
        <w:tc>
          <w:tcPr>
            <w:tcW w:w="756" w:type="pct"/>
            <w:tcBorders>
              <w:top w:val="nil"/>
              <w:left w:val="nil"/>
              <w:bottom w:val="nil"/>
              <w:right w:val="nil"/>
            </w:tcBorders>
            <w:noWrap/>
            <w:hideMark/>
          </w:tcPr>
          <w:p w14:paraId="58ACE09B" w14:textId="08AAE4A8"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(9,125,000)</w:t>
            </w:r>
          </w:p>
        </w:tc>
        <w:tc>
          <w:tcPr>
            <w:tcW w:w="780" w:type="pct"/>
            <w:tcBorders>
              <w:top w:val="nil"/>
              <w:left w:val="nil"/>
              <w:bottom w:val="nil"/>
              <w:right w:val="nil"/>
            </w:tcBorders>
            <w:noWrap/>
            <w:hideMark/>
          </w:tcPr>
          <w:p w14:paraId="7B317DF6" w14:textId="29F7642B"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(9,125,000)</w:t>
            </w:r>
          </w:p>
        </w:tc>
        <w:tc>
          <w:tcPr>
            <w:tcW w:w="795" w:type="pct"/>
            <w:tcBorders>
              <w:top w:val="nil"/>
              <w:left w:val="nil"/>
              <w:bottom w:val="nil"/>
              <w:right w:val="nil"/>
            </w:tcBorders>
            <w:noWrap/>
            <w:hideMark/>
          </w:tcPr>
          <w:p w14:paraId="34BA3689" w14:textId="024BA3EE"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(9,125,000)</w:t>
            </w:r>
          </w:p>
        </w:tc>
      </w:tr>
      <w:tr w:rsidR="00CE1B0C" w:rsidRPr="00CE1B0C" w14:paraId="66E5EA6E" w14:textId="77777777" w:rsidTr="005374B1">
        <w:trPr>
          <w:trHeight w:val="285"/>
        </w:trPr>
        <w:tc>
          <w:tcPr>
            <w:tcW w:w="1599" w:type="pct"/>
            <w:tcBorders>
              <w:top w:val="nil"/>
              <w:left w:val="nil"/>
              <w:bottom w:val="nil"/>
              <w:right w:val="nil"/>
            </w:tcBorders>
            <w:noWrap/>
            <w:vAlign w:val="center"/>
            <w:hideMark/>
          </w:tcPr>
          <w:p w14:paraId="14441AC7"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Administrative expenses</w:t>
            </w:r>
          </w:p>
        </w:tc>
        <w:tc>
          <w:tcPr>
            <w:tcW w:w="338" w:type="pct"/>
            <w:tcBorders>
              <w:top w:val="nil"/>
              <w:left w:val="nil"/>
              <w:bottom w:val="nil"/>
              <w:right w:val="nil"/>
            </w:tcBorders>
            <w:noWrap/>
            <w:vAlign w:val="center"/>
            <w:hideMark/>
          </w:tcPr>
          <w:p w14:paraId="13C40AF4"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3</w:t>
            </w:r>
          </w:p>
        </w:tc>
        <w:tc>
          <w:tcPr>
            <w:tcW w:w="732" w:type="pct"/>
            <w:tcBorders>
              <w:top w:val="nil"/>
              <w:left w:val="nil"/>
              <w:bottom w:val="nil"/>
              <w:right w:val="nil"/>
            </w:tcBorders>
            <w:noWrap/>
            <w:hideMark/>
          </w:tcPr>
          <w:p w14:paraId="62E4F121" w14:textId="6D13984C"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(200,000)</w:t>
            </w:r>
          </w:p>
        </w:tc>
        <w:tc>
          <w:tcPr>
            <w:tcW w:w="756" w:type="pct"/>
            <w:tcBorders>
              <w:top w:val="nil"/>
              <w:left w:val="nil"/>
              <w:bottom w:val="nil"/>
              <w:right w:val="nil"/>
            </w:tcBorders>
            <w:noWrap/>
            <w:hideMark/>
          </w:tcPr>
          <w:p w14:paraId="04036B90" w14:textId="127FECE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(200,000)</w:t>
            </w:r>
          </w:p>
        </w:tc>
        <w:tc>
          <w:tcPr>
            <w:tcW w:w="780" w:type="pct"/>
            <w:tcBorders>
              <w:top w:val="nil"/>
              <w:left w:val="nil"/>
              <w:bottom w:val="nil"/>
              <w:right w:val="nil"/>
            </w:tcBorders>
            <w:noWrap/>
            <w:hideMark/>
          </w:tcPr>
          <w:p w14:paraId="12422E5C" w14:textId="0E603D76"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(200,000)</w:t>
            </w:r>
          </w:p>
        </w:tc>
        <w:tc>
          <w:tcPr>
            <w:tcW w:w="795" w:type="pct"/>
            <w:tcBorders>
              <w:top w:val="nil"/>
              <w:left w:val="nil"/>
              <w:bottom w:val="nil"/>
              <w:right w:val="nil"/>
            </w:tcBorders>
            <w:noWrap/>
            <w:hideMark/>
          </w:tcPr>
          <w:p w14:paraId="0FF937FF" w14:textId="4FFDEF83"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(200,000)</w:t>
            </w:r>
          </w:p>
        </w:tc>
      </w:tr>
      <w:tr w:rsidR="00CE1B0C" w:rsidRPr="00CE1B0C" w14:paraId="44A53187" w14:textId="77777777" w:rsidTr="005374B1">
        <w:trPr>
          <w:trHeight w:val="285"/>
        </w:trPr>
        <w:tc>
          <w:tcPr>
            <w:tcW w:w="1599" w:type="pct"/>
            <w:tcBorders>
              <w:top w:val="nil"/>
              <w:left w:val="nil"/>
              <w:bottom w:val="nil"/>
              <w:right w:val="nil"/>
            </w:tcBorders>
            <w:noWrap/>
            <w:vAlign w:val="center"/>
            <w:hideMark/>
          </w:tcPr>
          <w:p w14:paraId="1D5F7207"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Marketing</w:t>
            </w:r>
          </w:p>
        </w:tc>
        <w:tc>
          <w:tcPr>
            <w:tcW w:w="338" w:type="pct"/>
            <w:tcBorders>
              <w:top w:val="nil"/>
              <w:left w:val="nil"/>
              <w:bottom w:val="nil"/>
              <w:right w:val="nil"/>
            </w:tcBorders>
            <w:noWrap/>
            <w:vAlign w:val="center"/>
            <w:hideMark/>
          </w:tcPr>
          <w:p w14:paraId="71A637E1"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p>
        </w:tc>
        <w:tc>
          <w:tcPr>
            <w:tcW w:w="732" w:type="pct"/>
            <w:tcBorders>
              <w:top w:val="nil"/>
              <w:left w:val="nil"/>
              <w:bottom w:val="nil"/>
              <w:right w:val="nil"/>
            </w:tcBorders>
            <w:noWrap/>
            <w:hideMark/>
          </w:tcPr>
          <w:p w14:paraId="10BA9B91" w14:textId="62F6AD00"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56" w:type="pct"/>
            <w:tcBorders>
              <w:top w:val="nil"/>
              <w:left w:val="nil"/>
              <w:bottom w:val="nil"/>
              <w:right w:val="nil"/>
            </w:tcBorders>
            <w:noWrap/>
            <w:hideMark/>
          </w:tcPr>
          <w:p w14:paraId="61EEC1A5" w14:textId="3C8B873C"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80" w:type="pct"/>
            <w:tcBorders>
              <w:top w:val="nil"/>
              <w:left w:val="nil"/>
              <w:bottom w:val="nil"/>
              <w:right w:val="nil"/>
            </w:tcBorders>
            <w:noWrap/>
            <w:hideMark/>
          </w:tcPr>
          <w:p w14:paraId="1F87CB15" w14:textId="72BB1577"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95" w:type="pct"/>
            <w:tcBorders>
              <w:top w:val="nil"/>
              <w:left w:val="nil"/>
              <w:bottom w:val="nil"/>
              <w:right w:val="nil"/>
            </w:tcBorders>
            <w:noWrap/>
            <w:hideMark/>
          </w:tcPr>
          <w:p w14:paraId="3786ACF0" w14:textId="65C3C3F8"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r>
      <w:tr w:rsidR="00CE1B0C" w:rsidRPr="00CE1B0C" w14:paraId="054EA113" w14:textId="77777777" w:rsidTr="005374B1">
        <w:trPr>
          <w:trHeight w:val="285"/>
        </w:trPr>
        <w:tc>
          <w:tcPr>
            <w:tcW w:w="1599" w:type="pct"/>
            <w:tcBorders>
              <w:top w:val="nil"/>
              <w:left w:val="nil"/>
              <w:bottom w:val="nil"/>
              <w:right w:val="nil"/>
            </w:tcBorders>
            <w:noWrap/>
            <w:vAlign w:val="center"/>
            <w:hideMark/>
          </w:tcPr>
          <w:p w14:paraId="1069E6AE"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Others operating expenses</w:t>
            </w:r>
          </w:p>
        </w:tc>
        <w:tc>
          <w:tcPr>
            <w:tcW w:w="338" w:type="pct"/>
            <w:tcBorders>
              <w:top w:val="nil"/>
              <w:left w:val="nil"/>
              <w:bottom w:val="nil"/>
              <w:right w:val="nil"/>
            </w:tcBorders>
            <w:noWrap/>
            <w:vAlign w:val="center"/>
            <w:hideMark/>
          </w:tcPr>
          <w:p w14:paraId="49C3647F"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67F33A52" w14:textId="58C2B795"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(2,225,000)</w:t>
            </w:r>
          </w:p>
        </w:tc>
        <w:tc>
          <w:tcPr>
            <w:tcW w:w="756" w:type="pct"/>
            <w:tcBorders>
              <w:top w:val="nil"/>
              <w:left w:val="nil"/>
              <w:bottom w:val="nil"/>
              <w:right w:val="nil"/>
            </w:tcBorders>
            <w:noWrap/>
            <w:hideMark/>
          </w:tcPr>
          <w:p w14:paraId="791141FD" w14:textId="2CE5C9C6"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80" w:type="pct"/>
            <w:tcBorders>
              <w:top w:val="nil"/>
              <w:left w:val="nil"/>
              <w:bottom w:val="nil"/>
              <w:right w:val="nil"/>
            </w:tcBorders>
            <w:noWrap/>
            <w:hideMark/>
          </w:tcPr>
          <w:p w14:paraId="261D7DD3" w14:textId="22B24134"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(41,000)</w:t>
            </w:r>
          </w:p>
        </w:tc>
        <w:tc>
          <w:tcPr>
            <w:tcW w:w="795" w:type="pct"/>
            <w:tcBorders>
              <w:top w:val="nil"/>
              <w:left w:val="nil"/>
              <w:bottom w:val="nil"/>
              <w:right w:val="nil"/>
            </w:tcBorders>
            <w:noWrap/>
            <w:hideMark/>
          </w:tcPr>
          <w:p w14:paraId="5470C551" w14:textId="543E0ACB"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r>
      <w:tr w:rsidR="00CE1B0C" w:rsidRPr="00CE1B0C" w14:paraId="02343478" w14:textId="77777777" w:rsidTr="005374B1">
        <w:trPr>
          <w:trHeight w:val="285"/>
        </w:trPr>
        <w:tc>
          <w:tcPr>
            <w:tcW w:w="1599" w:type="pct"/>
            <w:tcBorders>
              <w:top w:val="nil"/>
              <w:left w:val="nil"/>
              <w:bottom w:val="nil"/>
              <w:right w:val="nil"/>
            </w:tcBorders>
            <w:noWrap/>
            <w:vAlign w:val="center"/>
            <w:hideMark/>
          </w:tcPr>
          <w:p w14:paraId="348617EA"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External consultants</w:t>
            </w:r>
          </w:p>
        </w:tc>
        <w:tc>
          <w:tcPr>
            <w:tcW w:w="338" w:type="pct"/>
            <w:tcBorders>
              <w:top w:val="nil"/>
              <w:left w:val="nil"/>
              <w:bottom w:val="nil"/>
              <w:right w:val="nil"/>
            </w:tcBorders>
            <w:noWrap/>
            <w:vAlign w:val="center"/>
            <w:hideMark/>
          </w:tcPr>
          <w:p w14:paraId="175046D3"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4</w:t>
            </w:r>
          </w:p>
        </w:tc>
        <w:tc>
          <w:tcPr>
            <w:tcW w:w="732" w:type="pct"/>
            <w:tcBorders>
              <w:top w:val="nil"/>
              <w:left w:val="nil"/>
              <w:bottom w:val="nil"/>
              <w:right w:val="nil"/>
            </w:tcBorders>
            <w:noWrap/>
            <w:hideMark/>
          </w:tcPr>
          <w:p w14:paraId="7DB9C5D2" w14:textId="4E2E574B"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(2,200,000)</w:t>
            </w:r>
          </w:p>
        </w:tc>
        <w:tc>
          <w:tcPr>
            <w:tcW w:w="756" w:type="pct"/>
            <w:tcBorders>
              <w:top w:val="nil"/>
              <w:left w:val="nil"/>
              <w:bottom w:val="nil"/>
              <w:right w:val="nil"/>
            </w:tcBorders>
            <w:noWrap/>
            <w:hideMark/>
          </w:tcPr>
          <w:p w14:paraId="5AE6F9D4" w14:textId="08678134"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c>
          <w:tcPr>
            <w:tcW w:w="780" w:type="pct"/>
            <w:tcBorders>
              <w:top w:val="nil"/>
              <w:left w:val="nil"/>
              <w:bottom w:val="nil"/>
              <w:right w:val="nil"/>
            </w:tcBorders>
            <w:noWrap/>
            <w:hideMark/>
          </w:tcPr>
          <w:p w14:paraId="6A0B339F" w14:textId="3C8E902B"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c>
          <w:tcPr>
            <w:tcW w:w="795" w:type="pct"/>
            <w:tcBorders>
              <w:top w:val="nil"/>
              <w:left w:val="nil"/>
              <w:bottom w:val="nil"/>
              <w:right w:val="nil"/>
            </w:tcBorders>
            <w:noWrap/>
            <w:hideMark/>
          </w:tcPr>
          <w:p w14:paraId="4AC85365" w14:textId="0AC10CB3"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r>
      <w:tr w:rsidR="00CE1B0C" w:rsidRPr="00CE1B0C" w14:paraId="61E6FE77" w14:textId="77777777" w:rsidTr="005374B1">
        <w:trPr>
          <w:trHeight w:val="285"/>
        </w:trPr>
        <w:tc>
          <w:tcPr>
            <w:tcW w:w="1599" w:type="pct"/>
            <w:tcBorders>
              <w:top w:val="nil"/>
              <w:left w:val="nil"/>
              <w:bottom w:val="nil"/>
              <w:right w:val="nil"/>
            </w:tcBorders>
            <w:noWrap/>
            <w:vAlign w:val="center"/>
            <w:hideMark/>
          </w:tcPr>
          <w:p w14:paraId="27CD8CDA"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Services audit</w:t>
            </w:r>
          </w:p>
        </w:tc>
        <w:tc>
          <w:tcPr>
            <w:tcW w:w="338" w:type="pct"/>
            <w:tcBorders>
              <w:top w:val="nil"/>
              <w:left w:val="nil"/>
              <w:bottom w:val="nil"/>
              <w:right w:val="nil"/>
            </w:tcBorders>
            <w:noWrap/>
            <w:vAlign w:val="center"/>
            <w:hideMark/>
          </w:tcPr>
          <w:p w14:paraId="13A155F3"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p>
        </w:tc>
        <w:tc>
          <w:tcPr>
            <w:tcW w:w="732" w:type="pct"/>
            <w:tcBorders>
              <w:top w:val="nil"/>
              <w:left w:val="nil"/>
              <w:bottom w:val="nil"/>
              <w:right w:val="nil"/>
            </w:tcBorders>
            <w:noWrap/>
            <w:hideMark/>
          </w:tcPr>
          <w:p w14:paraId="2F6B1216" w14:textId="3FA6595E"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c>
          <w:tcPr>
            <w:tcW w:w="756" w:type="pct"/>
            <w:tcBorders>
              <w:top w:val="nil"/>
              <w:left w:val="nil"/>
              <w:bottom w:val="nil"/>
              <w:right w:val="nil"/>
            </w:tcBorders>
            <w:noWrap/>
            <w:hideMark/>
          </w:tcPr>
          <w:p w14:paraId="39A1A26B" w14:textId="218D4931"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c>
          <w:tcPr>
            <w:tcW w:w="780" w:type="pct"/>
            <w:tcBorders>
              <w:top w:val="nil"/>
              <w:left w:val="nil"/>
              <w:bottom w:val="nil"/>
              <w:right w:val="nil"/>
            </w:tcBorders>
            <w:noWrap/>
            <w:hideMark/>
          </w:tcPr>
          <w:p w14:paraId="08E0C734" w14:textId="0A503466"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(16,000)</w:t>
            </w:r>
          </w:p>
        </w:tc>
        <w:tc>
          <w:tcPr>
            <w:tcW w:w="795" w:type="pct"/>
            <w:tcBorders>
              <w:top w:val="nil"/>
              <w:left w:val="nil"/>
              <w:bottom w:val="nil"/>
              <w:right w:val="nil"/>
            </w:tcBorders>
            <w:noWrap/>
            <w:hideMark/>
          </w:tcPr>
          <w:p w14:paraId="3246D1AF" w14:textId="35F6DFC1"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w:t>
            </w:r>
          </w:p>
        </w:tc>
      </w:tr>
      <w:tr w:rsidR="00CE1B0C" w:rsidRPr="00CE1B0C" w14:paraId="445983AC" w14:textId="77777777" w:rsidTr="005374B1">
        <w:trPr>
          <w:trHeight w:val="285"/>
        </w:trPr>
        <w:tc>
          <w:tcPr>
            <w:tcW w:w="1599" w:type="pct"/>
            <w:tcBorders>
              <w:top w:val="nil"/>
              <w:left w:val="nil"/>
              <w:bottom w:val="nil"/>
              <w:right w:val="nil"/>
            </w:tcBorders>
            <w:noWrap/>
            <w:vAlign w:val="center"/>
            <w:hideMark/>
          </w:tcPr>
          <w:p w14:paraId="75BCF78A" w14:textId="77777777" w:rsidR="00CE1B0C" w:rsidRPr="00CE1B0C" w:rsidRDefault="00CE1B0C" w:rsidP="00CE1B0C">
            <w:pPr>
              <w:spacing w:after="0" w:line="240" w:lineRule="auto"/>
              <w:ind w:firstLineChars="100" w:firstLine="220"/>
              <w:rPr>
                <w:rFonts w:ascii="Arial Nova Light" w:eastAsia="Times New Roman" w:hAnsi="Arial Nova Light" w:cs="Calibri"/>
                <w:color w:val="000000"/>
                <w:kern w:val="0"/>
                <w:sz w:val="22"/>
                <w:szCs w:val="22"/>
                <w:lang w:val="en-US"/>
                <w14:ligatures w14:val="none"/>
              </w:rPr>
            </w:pPr>
            <w:r w:rsidRPr="00CE1B0C">
              <w:rPr>
                <w:rFonts w:ascii="Arial Nova Light" w:eastAsia="Times New Roman" w:hAnsi="Arial Nova Light" w:cs="Calibri"/>
                <w:color w:val="000000"/>
                <w:kern w:val="0"/>
                <w:sz w:val="22"/>
                <w:szCs w:val="22"/>
                <w:lang w:val="en-US"/>
                <w14:ligatures w14:val="none"/>
              </w:rPr>
              <w:t>Others expenses</w:t>
            </w:r>
          </w:p>
        </w:tc>
        <w:tc>
          <w:tcPr>
            <w:tcW w:w="338" w:type="pct"/>
            <w:tcBorders>
              <w:top w:val="nil"/>
              <w:left w:val="nil"/>
              <w:bottom w:val="nil"/>
              <w:right w:val="nil"/>
            </w:tcBorders>
            <w:noWrap/>
            <w:vAlign w:val="center"/>
            <w:hideMark/>
          </w:tcPr>
          <w:p w14:paraId="6D7160F1"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3</w:t>
            </w:r>
          </w:p>
        </w:tc>
        <w:tc>
          <w:tcPr>
            <w:tcW w:w="732" w:type="pct"/>
            <w:tcBorders>
              <w:top w:val="nil"/>
              <w:left w:val="nil"/>
              <w:bottom w:val="nil"/>
              <w:right w:val="nil"/>
            </w:tcBorders>
            <w:noWrap/>
            <w:hideMark/>
          </w:tcPr>
          <w:p w14:paraId="31A0E87A" w14:textId="2C4B2A63"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56" w:type="pct"/>
            <w:tcBorders>
              <w:top w:val="nil"/>
              <w:left w:val="nil"/>
              <w:bottom w:val="nil"/>
              <w:right w:val="nil"/>
            </w:tcBorders>
            <w:noWrap/>
            <w:hideMark/>
          </w:tcPr>
          <w:p w14:paraId="05034B98" w14:textId="29181615"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80" w:type="pct"/>
            <w:tcBorders>
              <w:top w:val="nil"/>
              <w:left w:val="nil"/>
              <w:bottom w:val="nil"/>
              <w:right w:val="nil"/>
            </w:tcBorders>
            <w:noWrap/>
            <w:hideMark/>
          </w:tcPr>
          <w:p w14:paraId="6A77AD54" w14:textId="427A5E19"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c>
          <w:tcPr>
            <w:tcW w:w="795" w:type="pct"/>
            <w:tcBorders>
              <w:top w:val="nil"/>
              <w:left w:val="nil"/>
              <w:bottom w:val="nil"/>
              <w:right w:val="nil"/>
            </w:tcBorders>
            <w:noWrap/>
            <w:hideMark/>
          </w:tcPr>
          <w:p w14:paraId="0C4168AE" w14:textId="12AE707F" w:rsidR="00CE1B0C" w:rsidRPr="00CE1B0C" w:rsidRDefault="00642FCA" w:rsidP="00CE1B0C">
            <w:pPr>
              <w:spacing w:after="0" w:line="240" w:lineRule="auto"/>
              <w:jc w:val="right"/>
              <w:rPr>
                <w:rFonts w:ascii="Arial Nova" w:eastAsia="Times New Roman" w:hAnsi="Arial Nova" w:cs="Calibri"/>
                <w:color w:val="000000"/>
                <w:kern w:val="0"/>
                <w:sz w:val="22"/>
                <w:szCs w:val="22"/>
                <w:lang w:val="en-US"/>
                <w14:ligatures w14:val="none"/>
              </w:rPr>
            </w:pPr>
            <w:r w:rsidRPr="00C26137">
              <w:t>(25,000)</w:t>
            </w:r>
          </w:p>
        </w:tc>
      </w:tr>
      <w:tr w:rsidR="00CE1B0C" w:rsidRPr="00CE1B0C" w14:paraId="0650E627" w14:textId="77777777" w:rsidTr="00CE1B0C">
        <w:trPr>
          <w:trHeight w:val="285"/>
        </w:trPr>
        <w:tc>
          <w:tcPr>
            <w:tcW w:w="1599" w:type="pct"/>
            <w:tcBorders>
              <w:top w:val="nil"/>
              <w:left w:val="nil"/>
              <w:bottom w:val="nil"/>
              <w:right w:val="nil"/>
            </w:tcBorders>
            <w:noWrap/>
            <w:vAlign w:val="center"/>
            <w:hideMark/>
          </w:tcPr>
          <w:p w14:paraId="391D3A9F"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p>
        </w:tc>
        <w:tc>
          <w:tcPr>
            <w:tcW w:w="338" w:type="pct"/>
            <w:tcBorders>
              <w:top w:val="nil"/>
              <w:left w:val="nil"/>
              <w:bottom w:val="nil"/>
              <w:right w:val="nil"/>
            </w:tcBorders>
            <w:noWrap/>
            <w:vAlign w:val="center"/>
            <w:hideMark/>
          </w:tcPr>
          <w:p w14:paraId="315EB723"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32" w:type="pct"/>
            <w:tcBorders>
              <w:top w:val="nil"/>
              <w:left w:val="nil"/>
              <w:bottom w:val="nil"/>
              <w:right w:val="nil"/>
            </w:tcBorders>
            <w:noWrap/>
            <w:vAlign w:val="center"/>
            <w:hideMark/>
          </w:tcPr>
          <w:p w14:paraId="19A4773C"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56" w:type="pct"/>
            <w:tcBorders>
              <w:top w:val="nil"/>
              <w:left w:val="nil"/>
              <w:bottom w:val="nil"/>
              <w:right w:val="nil"/>
            </w:tcBorders>
            <w:noWrap/>
            <w:vAlign w:val="center"/>
            <w:hideMark/>
          </w:tcPr>
          <w:p w14:paraId="557EF124"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w:t>
            </w:r>
          </w:p>
        </w:tc>
        <w:tc>
          <w:tcPr>
            <w:tcW w:w="780" w:type="pct"/>
            <w:tcBorders>
              <w:top w:val="nil"/>
              <w:left w:val="nil"/>
              <w:bottom w:val="nil"/>
              <w:right w:val="nil"/>
            </w:tcBorders>
            <w:noWrap/>
            <w:vAlign w:val="center"/>
            <w:hideMark/>
          </w:tcPr>
          <w:p w14:paraId="01F5E2B3"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p>
        </w:tc>
        <w:tc>
          <w:tcPr>
            <w:tcW w:w="795" w:type="pct"/>
            <w:tcBorders>
              <w:top w:val="nil"/>
              <w:left w:val="nil"/>
              <w:bottom w:val="nil"/>
              <w:right w:val="nil"/>
            </w:tcBorders>
            <w:noWrap/>
            <w:vAlign w:val="center"/>
            <w:hideMark/>
          </w:tcPr>
          <w:p w14:paraId="5106A0BA"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r>
      <w:tr w:rsidR="00CE1B0C" w:rsidRPr="00CE1B0C" w14:paraId="4CC0FE91" w14:textId="77777777" w:rsidTr="005374B1">
        <w:trPr>
          <w:trHeight w:val="285"/>
        </w:trPr>
        <w:tc>
          <w:tcPr>
            <w:tcW w:w="1599" w:type="pct"/>
            <w:tcBorders>
              <w:top w:val="single" w:sz="4" w:space="0" w:color="auto"/>
              <w:left w:val="nil"/>
              <w:bottom w:val="single" w:sz="4" w:space="0" w:color="auto"/>
              <w:right w:val="nil"/>
            </w:tcBorders>
            <w:noWrap/>
            <w:vAlign w:val="center"/>
            <w:hideMark/>
          </w:tcPr>
          <w:p w14:paraId="689A23D5"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Profit to taxation</w:t>
            </w:r>
          </w:p>
        </w:tc>
        <w:tc>
          <w:tcPr>
            <w:tcW w:w="338" w:type="pct"/>
            <w:tcBorders>
              <w:top w:val="single" w:sz="4" w:space="0" w:color="auto"/>
              <w:left w:val="nil"/>
              <w:bottom w:val="single" w:sz="4" w:space="0" w:color="auto"/>
              <w:right w:val="nil"/>
            </w:tcBorders>
            <w:noWrap/>
            <w:vAlign w:val="center"/>
            <w:hideMark/>
          </w:tcPr>
          <w:p w14:paraId="7C5D8F06" w14:textId="77777777" w:rsidR="00CE1B0C" w:rsidRPr="00CE1B0C" w:rsidRDefault="00CE1B0C" w:rsidP="00CE1B0C">
            <w:pPr>
              <w:spacing w:after="0" w:line="240" w:lineRule="auto"/>
              <w:jc w:val="center"/>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 </w:t>
            </w:r>
          </w:p>
        </w:tc>
        <w:tc>
          <w:tcPr>
            <w:tcW w:w="732" w:type="pct"/>
            <w:tcBorders>
              <w:top w:val="single" w:sz="4" w:space="0" w:color="auto"/>
              <w:left w:val="nil"/>
              <w:bottom w:val="single" w:sz="4" w:space="0" w:color="auto"/>
              <w:right w:val="nil"/>
            </w:tcBorders>
            <w:noWrap/>
            <w:hideMark/>
          </w:tcPr>
          <w:p w14:paraId="2C44C18E" w14:textId="4F1E0089"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(1,202,500)</w:t>
            </w:r>
          </w:p>
        </w:tc>
        <w:tc>
          <w:tcPr>
            <w:tcW w:w="756" w:type="pct"/>
            <w:tcBorders>
              <w:top w:val="single" w:sz="4" w:space="0" w:color="auto"/>
              <w:left w:val="nil"/>
              <w:bottom w:val="single" w:sz="4" w:space="0" w:color="auto"/>
              <w:right w:val="nil"/>
            </w:tcBorders>
            <w:noWrap/>
            <w:hideMark/>
          </w:tcPr>
          <w:p w14:paraId="64C23F79" w14:textId="30FBBB0A"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997,500</w:t>
            </w:r>
          </w:p>
        </w:tc>
        <w:tc>
          <w:tcPr>
            <w:tcW w:w="780" w:type="pct"/>
            <w:tcBorders>
              <w:top w:val="single" w:sz="4" w:space="0" w:color="auto"/>
              <w:left w:val="nil"/>
              <w:bottom w:val="single" w:sz="4" w:space="0" w:color="auto"/>
              <w:right w:val="nil"/>
            </w:tcBorders>
            <w:noWrap/>
            <w:hideMark/>
          </w:tcPr>
          <w:p w14:paraId="0B09EB76" w14:textId="64F5337B"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981,500</w:t>
            </w:r>
          </w:p>
        </w:tc>
        <w:tc>
          <w:tcPr>
            <w:tcW w:w="795" w:type="pct"/>
            <w:tcBorders>
              <w:top w:val="single" w:sz="4" w:space="0" w:color="auto"/>
              <w:left w:val="nil"/>
              <w:bottom w:val="single" w:sz="4" w:space="0" w:color="auto"/>
              <w:right w:val="nil"/>
            </w:tcBorders>
            <w:noWrap/>
            <w:hideMark/>
          </w:tcPr>
          <w:p w14:paraId="169AD3EE" w14:textId="739EEABC"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997,500</w:t>
            </w:r>
          </w:p>
        </w:tc>
      </w:tr>
      <w:tr w:rsidR="00CE1B0C" w:rsidRPr="00CE1B0C" w14:paraId="32173AA1" w14:textId="77777777" w:rsidTr="00CE1B0C">
        <w:trPr>
          <w:trHeight w:val="285"/>
        </w:trPr>
        <w:tc>
          <w:tcPr>
            <w:tcW w:w="1599" w:type="pct"/>
            <w:tcBorders>
              <w:top w:val="nil"/>
              <w:left w:val="nil"/>
              <w:bottom w:val="nil"/>
              <w:right w:val="nil"/>
            </w:tcBorders>
            <w:noWrap/>
            <w:vAlign w:val="center"/>
            <w:hideMark/>
          </w:tcPr>
          <w:p w14:paraId="22F2E7DB"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p>
        </w:tc>
        <w:tc>
          <w:tcPr>
            <w:tcW w:w="338" w:type="pct"/>
            <w:tcBorders>
              <w:top w:val="nil"/>
              <w:left w:val="nil"/>
              <w:bottom w:val="nil"/>
              <w:right w:val="nil"/>
            </w:tcBorders>
            <w:noWrap/>
            <w:vAlign w:val="center"/>
            <w:hideMark/>
          </w:tcPr>
          <w:p w14:paraId="5BB5749B"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32" w:type="pct"/>
            <w:tcBorders>
              <w:top w:val="nil"/>
              <w:left w:val="nil"/>
              <w:bottom w:val="nil"/>
              <w:right w:val="nil"/>
            </w:tcBorders>
            <w:noWrap/>
            <w:vAlign w:val="center"/>
            <w:hideMark/>
          </w:tcPr>
          <w:p w14:paraId="5B47330D"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56" w:type="pct"/>
            <w:tcBorders>
              <w:top w:val="nil"/>
              <w:left w:val="nil"/>
              <w:bottom w:val="nil"/>
              <w:right w:val="nil"/>
            </w:tcBorders>
            <w:noWrap/>
            <w:vAlign w:val="center"/>
            <w:hideMark/>
          </w:tcPr>
          <w:p w14:paraId="557E6445"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80" w:type="pct"/>
            <w:tcBorders>
              <w:top w:val="nil"/>
              <w:left w:val="nil"/>
              <w:bottom w:val="nil"/>
              <w:right w:val="nil"/>
            </w:tcBorders>
            <w:noWrap/>
            <w:vAlign w:val="center"/>
            <w:hideMark/>
          </w:tcPr>
          <w:p w14:paraId="6CD99024"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95" w:type="pct"/>
            <w:tcBorders>
              <w:top w:val="nil"/>
              <w:left w:val="nil"/>
              <w:bottom w:val="nil"/>
              <w:right w:val="nil"/>
            </w:tcBorders>
            <w:noWrap/>
            <w:vAlign w:val="center"/>
            <w:hideMark/>
          </w:tcPr>
          <w:p w14:paraId="717BB68D"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r>
      <w:tr w:rsidR="00CE1B0C" w:rsidRPr="00CE1B0C" w14:paraId="0514896D" w14:textId="77777777" w:rsidTr="00CE1B0C">
        <w:trPr>
          <w:trHeight w:val="285"/>
        </w:trPr>
        <w:tc>
          <w:tcPr>
            <w:tcW w:w="1599" w:type="pct"/>
            <w:tcBorders>
              <w:top w:val="nil"/>
              <w:left w:val="nil"/>
              <w:bottom w:val="nil"/>
              <w:right w:val="nil"/>
            </w:tcBorders>
            <w:noWrap/>
            <w:vAlign w:val="center"/>
            <w:hideMark/>
          </w:tcPr>
          <w:p w14:paraId="4031129F" w14:textId="77777777" w:rsidR="00CE1B0C" w:rsidRPr="00CE1B0C" w:rsidRDefault="00CE1B0C" w:rsidP="00CE1B0C">
            <w:pPr>
              <w:spacing w:after="0" w:line="240" w:lineRule="auto"/>
              <w:rPr>
                <w:rFonts w:ascii="Arial Nova" w:eastAsia="Times New Roman" w:hAnsi="Arial Nova" w:cs="Calibri"/>
                <w:color w:val="000000"/>
                <w:kern w:val="0"/>
                <w:sz w:val="22"/>
                <w:szCs w:val="22"/>
                <w14:ligatures w14:val="none"/>
              </w:rPr>
            </w:pPr>
            <w:r w:rsidRPr="00CE1B0C">
              <w:rPr>
                <w:rFonts w:ascii="Arial Nova" w:eastAsia="Times New Roman" w:hAnsi="Arial Nova" w:cs="Calibri"/>
                <w:color w:val="000000"/>
                <w:kern w:val="0"/>
                <w:sz w:val="22"/>
                <w:szCs w:val="22"/>
                <w14:ligatures w14:val="none"/>
              </w:rPr>
              <w:t>Income tax expenses</w:t>
            </w:r>
          </w:p>
        </w:tc>
        <w:tc>
          <w:tcPr>
            <w:tcW w:w="338" w:type="pct"/>
            <w:tcBorders>
              <w:top w:val="nil"/>
              <w:left w:val="nil"/>
              <w:bottom w:val="nil"/>
              <w:right w:val="nil"/>
            </w:tcBorders>
            <w:noWrap/>
            <w:vAlign w:val="center"/>
            <w:hideMark/>
          </w:tcPr>
          <w:p w14:paraId="35A43953"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5</w:t>
            </w:r>
          </w:p>
        </w:tc>
        <w:tc>
          <w:tcPr>
            <w:tcW w:w="732" w:type="pct"/>
            <w:tcBorders>
              <w:top w:val="nil"/>
              <w:left w:val="nil"/>
              <w:bottom w:val="nil"/>
              <w:right w:val="nil"/>
            </w:tcBorders>
            <w:noWrap/>
            <w:vAlign w:val="center"/>
            <w:hideMark/>
          </w:tcPr>
          <w:p w14:paraId="7837FDA4"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w:t>
            </w:r>
          </w:p>
        </w:tc>
        <w:tc>
          <w:tcPr>
            <w:tcW w:w="756" w:type="pct"/>
            <w:tcBorders>
              <w:top w:val="nil"/>
              <w:left w:val="nil"/>
              <w:bottom w:val="nil"/>
              <w:right w:val="nil"/>
            </w:tcBorders>
            <w:noWrap/>
            <w:vAlign w:val="center"/>
            <w:hideMark/>
          </w:tcPr>
          <w:p w14:paraId="170A6A47"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w:t>
            </w:r>
          </w:p>
        </w:tc>
        <w:tc>
          <w:tcPr>
            <w:tcW w:w="780" w:type="pct"/>
            <w:tcBorders>
              <w:top w:val="nil"/>
              <w:left w:val="nil"/>
              <w:bottom w:val="nil"/>
              <w:right w:val="nil"/>
            </w:tcBorders>
            <w:noWrap/>
            <w:vAlign w:val="center"/>
            <w:hideMark/>
          </w:tcPr>
          <w:p w14:paraId="059BD647"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w:t>
            </w:r>
          </w:p>
        </w:tc>
        <w:tc>
          <w:tcPr>
            <w:tcW w:w="795" w:type="pct"/>
            <w:tcBorders>
              <w:top w:val="nil"/>
              <w:left w:val="nil"/>
              <w:bottom w:val="nil"/>
              <w:right w:val="nil"/>
            </w:tcBorders>
            <w:noWrap/>
            <w:vAlign w:val="center"/>
            <w:hideMark/>
          </w:tcPr>
          <w:p w14:paraId="467802E9" w14:textId="77777777" w:rsidR="00CE1B0C" w:rsidRPr="00CE1B0C" w:rsidRDefault="00CE1B0C" w:rsidP="00CE1B0C">
            <w:pPr>
              <w:spacing w:after="0" w:line="240" w:lineRule="auto"/>
              <w:jc w:val="right"/>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(416,100)</w:t>
            </w:r>
          </w:p>
        </w:tc>
      </w:tr>
      <w:tr w:rsidR="00CE1B0C" w:rsidRPr="00CE1B0C" w14:paraId="073B2798" w14:textId="77777777" w:rsidTr="00CE1B0C">
        <w:trPr>
          <w:trHeight w:val="285"/>
        </w:trPr>
        <w:tc>
          <w:tcPr>
            <w:tcW w:w="1599" w:type="pct"/>
            <w:tcBorders>
              <w:top w:val="nil"/>
              <w:left w:val="nil"/>
              <w:bottom w:val="nil"/>
              <w:right w:val="nil"/>
            </w:tcBorders>
            <w:noWrap/>
            <w:vAlign w:val="center"/>
            <w:hideMark/>
          </w:tcPr>
          <w:p w14:paraId="7FE8D9D5" w14:textId="77777777" w:rsidR="00CE1B0C" w:rsidRPr="00CE1B0C" w:rsidRDefault="00CE1B0C" w:rsidP="00CE1B0C">
            <w:pPr>
              <w:spacing w:after="0" w:line="240" w:lineRule="auto"/>
              <w:rPr>
                <w:rFonts w:ascii="Arial Nova" w:eastAsia="Times New Roman" w:hAnsi="Arial Nova" w:cs="Calibri"/>
                <w:color w:val="000000"/>
                <w:kern w:val="0"/>
                <w:sz w:val="22"/>
                <w:szCs w:val="22"/>
                <w:lang w:val="en-US"/>
                <w14:ligatures w14:val="none"/>
              </w:rPr>
            </w:pPr>
          </w:p>
        </w:tc>
        <w:tc>
          <w:tcPr>
            <w:tcW w:w="338" w:type="pct"/>
            <w:tcBorders>
              <w:top w:val="nil"/>
              <w:left w:val="nil"/>
              <w:bottom w:val="nil"/>
              <w:right w:val="nil"/>
            </w:tcBorders>
            <w:noWrap/>
            <w:vAlign w:val="center"/>
            <w:hideMark/>
          </w:tcPr>
          <w:p w14:paraId="22F9CC46" w14:textId="77777777" w:rsidR="00CE1B0C" w:rsidRPr="00CE1B0C" w:rsidRDefault="00CE1B0C" w:rsidP="00CE1B0C">
            <w:pPr>
              <w:spacing w:after="0" w:line="240" w:lineRule="auto"/>
              <w:rPr>
                <w:rFonts w:ascii="Times New Roman" w:eastAsia="Times New Roman" w:hAnsi="Times New Roman" w:cs="Times New Roman"/>
                <w:kern w:val="0"/>
                <w:sz w:val="20"/>
                <w:szCs w:val="20"/>
                <w:lang w:val="en-US"/>
                <w14:ligatures w14:val="none"/>
              </w:rPr>
            </w:pPr>
          </w:p>
        </w:tc>
        <w:tc>
          <w:tcPr>
            <w:tcW w:w="732" w:type="pct"/>
            <w:tcBorders>
              <w:top w:val="nil"/>
              <w:left w:val="nil"/>
              <w:bottom w:val="nil"/>
              <w:right w:val="nil"/>
            </w:tcBorders>
            <w:noWrap/>
            <w:vAlign w:val="center"/>
            <w:hideMark/>
          </w:tcPr>
          <w:p w14:paraId="641E51B3"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56" w:type="pct"/>
            <w:tcBorders>
              <w:top w:val="nil"/>
              <w:left w:val="nil"/>
              <w:bottom w:val="nil"/>
              <w:right w:val="nil"/>
            </w:tcBorders>
            <w:noWrap/>
            <w:vAlign w:val="center"/>
            <w:hideMark/>
          </w:tcPr>
          <w:p w14:paraId="7A3129AC"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80" w:type="pct"/>
            <w:tcBorders>
              <w:top w:val="nil"/>
              <w:left w:val="nil"/>
              <w:bottom w:val="nil"/>
              <w:right w:val="nil"/>
            </w:tcBorders>
            <w:noWrap/>
            <w:vAlign w:val="center"/>
            <w:hideMark/>
          </w:tcPr>
          <w:p w14:paraId="4B18B008"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95" w:type="pct"/>
            <w:tcBorders>
              <w:top w:val="nil"/>
              <w:left w:val="nil"/>
              <w:bottom w:val="nil"/>
              <w:right w:val="nil"/>
            </w:tcBorders>
            <w:noWrap/>
            <w:vAlign w:val="center"/>
            <w:hideMark/>
          </w:tcPr>
          <w:p w14:paraId="0D260930"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r>
      <w:tr w:rsidR="00CE1B0C" w:rsidRPr="00CE1B0C" w14:paraId="0BD3E2FD" w14:textId="77777777" w:rsidTr="005374B1">
        <w:trPr>
          <w:trHeight w:val="300"/>
        </w:trPr>
        <w:tc>
          <w:tcPr>
            <w:tcW w:w="1599" w:type="pct"/>
            <w:tcBorders>
              <w:top w:val="single" w:sz="4" w:space="0" w:color="auto"/>
              <w:left w:val="nil"/>
              <w:bottom w:val="double" w:sz="6" w:space="0" w:color="auto"/>
              <w:right w:val="nil"/>
            </w:tcBorders>
            <w:noWrap/>
            <w:vAlign w:val="center"/>
            <w:hideMark/>
          </w:tcPr>
          <w:p w14:paraId="036AABB1"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Profit for period</w:t>
            </w:r>
          </w:p>
        </w:tc>
        <w:tc>
          <w:tcPr>
            <w:tcW w:w="338" w:type="pct"/>
            <w:tcBorders>
              <w:top w:val="single" w:sz="4" w:space="0" w:color="auto"/>
              <w:left w:val="nil"/>
              <w:bottom w:val="double" w:sz="6" w:space="0" w:color="auto"/>
              <w:right w:val="nil"/>
            </w:tcBorders>
            <w:noWrap/>
            <w:vAlign w:val="center"/>
            <w:hideMark/>
          </w:tcPr>
          <w:p w14:paraId="2E4964FE" w14:textId="77777777" w:rsidR="00CE1B0C" w:rsidRPr="00CE1B0C" w:rsidRDefault="00CE1B0C" w:rsidP="00CE1B0C">
            <w:pPr>
              <w:spacing w:after="0" w:line="240" w:lineRule="auto"/>
              <w:jc w:val="center"/>
              <w:rPr>
                <w:rFonts w:ascii="Arial Nova" w:eastAsia="Times New Roman" w:hAnsi="Arial Nova" w:cs="Calibri"/>
                <w:color w:val="000000"/>
                <w:kern w:val="0"/>
                <w:sz w:val="22"/>
                <w:szCs w:val="22"/>
                <w:lang w:val="en-US"/>
                <w14:ligatures w14:val="none"/>
              </w:rPr>
            </w:pPr>
            <w:r w:rsidRPr="00CE1B0C">
              <w:rPr>
                <w:rFonts w:ascii="Arial Nova" w:eastAsia="Times New Roman" w:hAnsi="Arial Nova" w:cs="Calibri"/>
                <w:color w:val="000000"/>
                <w:kern w:val="0"/>
                <w:sz w:val="22"/>
                <w:szCs w:val="22"/>
                <w:lang w:val="en-US"/>
                <w14:ligatures w14:val="none"/>
              </w:rPr>
              <w:t> </w:t>
            </w:r>
          </w:p>
        </w:tc>
        <w:tc>
          <w:tcPr>
            <w:tcW w:w="732" w:type="pct"/>
            <w:tcBorders>
              <w:top w:val="single" w:sz="4" w:space="0" w:color="auto"/>
              <w:left w:val="nil"/>
              <w:bottom w:val="double" w:sz="6" w:space="0" w:color="auto"/>
              <w:right w:val="nil"/>
            </w:tcBorders>
            <w:noWrap/>
            <w:hideMark/>
          </w:tcPr>
          <w:p w14:paraId="50B426E2" w14:textId="356A715E"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(1,202,500)</w:t>
            </w:r>
          </w:p>
        </w:tc>
        <w:tc>
          <w:tcPr>
            <w:tcW w:w="756" w:type="pct"/>
            <w:tcBorders>
              <w:top w:val="single" w:sz="4" w:space="0" w:color="auto"/>
              <w:left w:val="nil"/>
              <w:bottom w:val="double" w:sz="6" w:space="0" w:color="auto"/>
              <w:right w:val="nil"/>
            </w:tcBorders>
            <w:noWrap/>
            <w:hideMark/>
          </w:tcPr>
          <w:p w14:paraId="2A44984D" w14:textId="46FF9865"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997,500</w:t>
            </w:r>
          </w:p>
        </w:tc>
        <w:tc>
          <w:tcPr>
            <w:tcW w:w="780" w:type="pct"/>
            <w:tcBorders>
              <w:top w:val="single" w:sz="4" w:space="0" w:color="auto"/>
              <w:left w:val="nil"/>
              <w:bottom w:val="double" w:sz="6" w:space="0" w:color="auto"/>
              <w:right w:val="nil"/>
            </w:tcBorders>
            <w:noWrap/>
            <w:hideMark/>
          </w:tcPr>
          <w:p w14:paraId="2493808A" w14:textId="75551A2E"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981,500</w:t>
            </w:r>
          </w:p>
        </w:tc>
        <w:tc>
          <w:tcPr>
            <w:tcW w:w="795" w:type="pct"/>
            <w:tcBorders>
              <w:top w:val="single" w:sz="4" w:space="0" w:color="auto"/>
              <w:left w:val="nil"/>
              <w:bottom w:val="double" w:sz="6" w:space="0" w:color="auto"/>
              <w:right w:val="nil"/>
            </w:tcBorders>
            <w:noWrap/>
            <w:hideMark/>
          </w:tcPr>
          <w:p w14:paraId="49B6FB4F" w14:textId="3CC6FD77" w:rsidR="00CE1B0C" w:rsidRPr="00CE1B0C" w:rsidRDefault="00642FCA" w:rsidP="00CE1B0C">
            <w:pPr>
              <w:spacing w:after="0" w:line="240" w:lineRule="auto"/>
              <w:jc w:val="right"/>
              <w:rPr>
                <w:rFonts w:ascii="Arial Nova" w:eastAsia="Times New Roman" w:hAnsi="Arial Nova" w:cs="Calibri"/>
                <w:b/>
                <w:bCs/>
                <w:color w:val="000000"/>
                <w:kern w:val="0"/>
                <w:sz w:val="22"/>
                <w:szCs w:val="22"/>
                <w:lang w:val="en-US"/>
                <w14:ligatures w14:val="none"/>
              </w:rPr>
            </w:pPr>
            <w:r w:rsidRPr="00642FCA">
              <w:rPr>
                <w:b/>
                <w:bCs/>
              </w:rPr>
              <w:t>731,400</w:t>
            </w:r>
          </w:p>
        </w:tc>
      </w:tr>
    </w:tbl>
    <w:p w14:paraId="5F1BC44D" w14:textId="384FDD5F" w:rsidR="00E65E2F" w:rsidRDefault="00E65E2F" w:rsidP="00AC31CD">
      <w:pPr>
        <w:tabs>
          <w:tab w:val="left" w:pos="6660"/>
        </w:tabs>
        <w:spacing w:after="240"/>
      </w:pPr>
    </w:p>
    <w:p w14:paraId="430875C3" w14:textId="69642DB6" w:rsidR="009B440B" w:rsidRPr="001F3CFE" w:rsidRDefault="009B440B" w:rsidP="00AC31CD">
      <w:pPr>
        <w:tabs>
          <w:tab w:val="left" w:pos="6660"/>
        </w:tabs>
        <w:spacing w:after="240"/>
        <w:rPr>
          <w:rFonts w:ascii="Arial Nova" w:hAnsi="Arial Nova" w:cs="Calibri"/>
          <w:i/>
          <w:iCs/>
          <w:sz w:val="22"/>
          <w:szCs w:val="22"/>
        </w:rPr>
      </w:pPr>
    </w:p>
    <w:p w14:paraId="3839996E" w14:textId="77777777" w:rsidR="00F939F8" w:rsidRPr="003C7AE0" w:rsidRDefault="00F939F8" w:rsidP="00CD0CEC">
      <w:pPr>
        <w:jc w:val="both"/>
        <w:rPr>
          <w:rFonts w:ascii="Arial Nova" w:hAnsi="Arial Nova" w:cs="Calibri"/>
        </w:rPr>
        <w:sectPr w:rsidR="00F939F8" w:rsidRPr="003C7AE0" w:rsidSect="001C4A86">
          <w:headerReference w:type="default" r:id="rId19"/>
          <w:type w:val="nextColumn"/>
          <w:pgSz w:w="16838" w:h="11906" w:orient="landscape"/>
          <w:pgMar w:top="1440" w:right="864" w:bottom="720" w:left="864" w:header="0" w:footer="576" w:gutter="0"/>
          <w:cols w:space="708"/>
          <w:docGrid w:linePitch="360"/>
        </w:sectPr>
      </w:pPr>
    </w:p>
    <w:p w14:paraId="7614F57C" w14:textId="37517FF3" w:rsidR="002A6591" w:rsidRPr="003C7AE0" w:rsidRDefault="002A6591" w:rsidP="002A6591">
      <w:pPr>
        <w:tabs>
          <w:tab w:val="left" w:pos="6660"/>
        </w:tabs>
        <w:spacing w:after="240"/>
        <w:rPr>
          <w:rFonts w:ascii="Arial Nova" w:hAnsi="Arial Nova" w:cs="Calibri"/>
          <w:i/>
          <w:iCs/>
          <w:sz w:val="22"/>
          <w:szCs w:val="22"/>
        </w:rPr>
      </w:pPr>
      <w:r w:rsidRPr="00950B68">
        <w:rPr>
          <w:rFonts w:ascii="Arial Nova" w:hAnsi="Arial Nova" w:cs="Calibri"/>
          <w:i/>
          <w:iCs/>
          <w:sz w:val="22"/>
          <w:szCs w:val="22"/>
        </w:rPr>
        <w:lastRenderedPageBreak/>
        <w:t xml:space="preserve">Table </w:t>
      </w:r>
      <w:r w:rsidR="006719A8">
        <w:rPr>
          <w:rFonts w:ascii="Arial Nova" w:hAnsi="Arial Nova" w:cs="Calibri"/>
          <w:i/>
          <w:iCs/>
          <w:sz w:val="22"/>
          <w:szCs w:val="22"/>
        </w:rPr>
        <w:t>3. Projected statement of financial position for the year ending December 31, 2025 (in thousands of Uzbekistani soums)</w:t>
      </w:r>
    </w:p>
    <w:tbl>
      <w:tblPr>
        <w:tblW w:w="5000" w:type="pct"/>
        <w:tblLook w:val="04A0" w:firstRow="1" w:lastRow="0" w:firstColumn="1" w:lastColumn="0" w:noHBand="0" w:noVBand="1"/>
      </w:tblPr>
      <w:tblGrid>
        <w:gridCol w:w="4994"/>
        <w:gridCol w:w="890"/>
        <w:gridCol w:w="1952"/>
        <w:gridCol w:w="1949"/>
        <w:gridCol w:w="1990"/>
        <w:gridCol w:w="1453"/>
        <w:gridCol w:w="1450"/>
      </w:tblGrid>
      <w:tr w:rsidR="00660EEC" w:rsidRPr="00820A41" w14:paraId="18C881CA" w14:textId="77777777" w:rsidTr="00660EEC">
        <w:trPr>
          <w:trHeight w:val="960"/>
        </w:trPr>
        <w:tc>
          <w:tcPr>
            <w:tcW w:w="1701" w:type="pct"/>
            <w:tcBorders>
              <w:top w:val="nil"/>
              <w:left w:val="nil"/>
              <w:bottom w:val="single" w:sz="4" w:space="0" w:color="auto"/>
              <w:right w:val="nil"/>
            </w:tcBorders>
            <w:noWrap/>
            <w:vAlign w:val="center"/>
            <w:hideMark/>
          </w:tcPr>
          <w:p w14:paraId="212E7C78" w14:textId="77777777" w:rsidR="00660EEC" w:rsidRPr="00417007" w:rsidRDefault="00660EEC" w:rsidP="005374B1">
            <w:pPr>
              <w:spacing w:after="0" w:line="240" w:lineRule="auto"/>
              <w:outlineLvl w:val="0"/>
              <w:rPr>
                <w:rFonts w:ascii="Arial Nova" w:eastAsia="Times New Roman" w:hAnsi="Arial Nova" w:cs="Calibri"/>
                <w:b/>
                <w:color w:val="000000"/>
                <w:kern w:val="0"/>
                <w:sz w:val="20"/>
                <w:szCs w:val="20"/>
                <w14:ligatures w14:val="none"/>
              </w:rPr>
            </w:pPr>
            <w:r w:rsidRPr="00820A41">
              <w:rPr>
                <w:rFonts w:ascii="Arial Nova" w:eastAsia="Times New Roman" w:hAnsi="Arial Nova" w:cs="Calibri"/>
                <w:b/>
                <w:bCs/>
                <w:color w:val="000000"/>
                <w:kern w:val="0"/>
                <w:sz w:val="20"/>
                <w:szCs w:val="20"/>
                <w:lang w:val="en-US"/>
                <w14:ligatures w14:val="none"/>
              </w:rPr>
              <w:t> </w:t>
            </w:r>
          </w:p>
        </w:tc>
        <w:tc>
          <w:tcPr>
            <w:tcW w:w="303" w:type="pct"/>
            <w:tcBorders>
              <w:top w:val="nil"/>
              <w:left w:val="nil"/>
              <w:bottom w:val="single" w:sz="4" w:space="0" w:color="auto"/>
              <w:right w:val="nil"/>
            </w:tcBorders>
            <w:noWrap/>
            <w:vAlign w:val="center"/>
            <w:hideMark/>
          </w:tcPr>
          <w:p w14:paraId="0F69DC57" w14:textId="77777777" w:rsidR="00660EEC" w:rsidRPr="00820A41" w:rsidRDefault="00660EEC" w:rsidP="005374B1">
            <w:pPr>
              <w:spacing w:after="0" w:line="240" w:lineRule="auto"/>
              <w:jc w:val="center"/>
              <w:outlineLvl w:val="0"/>
              <w:rPr>
                <w:rFonts w:ascii="Arial Nova" w:eastAsia="Times New Roman" w:hAnsi="Arial Nova" w:cs="Calibri"/>
                <w:b/>
                <w:bCs/>
                <w:kern w:val="0"/>
                <w:sz w:val="20"/>
                <w:szCs w:val="20"/>
                <w:lang w:val="en-US"/>
                <w14:ligatures w14:val="none"/>
              </w:rPr>
            </w:pPr>
            <w:r w:rsidRPr="00820A41">
              <w:rPr>
                <w:rFonts w:ascii="Arial Nova" w:eastAsia="Times New Roman" w:hAnsi="Arial Nova" w:cs="Calibri"/>
                <w:b/>
                <w:bCs/>
                <w:kern w:val="0"/>
                <w:sz w:val="20"/>
                <w:szCs w:val="20"/>
                <w:lang w:val="en-US"/>
                <w14:ligatures w14:val="none"/>
              </w:rPr>
              <w:t>Note .</w:t>
            </w:r>
          </w:p>
        </w:tc>
        <w:tc>
          <w:tcPr>
            <w:tcW w:w="665" w:type="pct"/>
            <w:tcBorders>
              <w:top w:val="nil"/>
              <w:left w:val="nil"/>
              <w:bottom w:val="single" w:sz="4" w:space="0" w:color="auto"/>
              <w:right w:val="nil"/>
            </w:tcBorders>
            <w:vAlign w:val="center"/>
            <w:hideMark/>
          </w:tcPr>
          <w:p w14:paraId="6B36B9CA" w14:textId="77777777" w:rsidR="00660EEC" w:rsidRPr="00820A41" w:rsidRDefault="00660EEC" w:rsidP="005374B1">
            <w:pPr>
              <w:spacing w:after="0" w:line="240" w:lineRule="auto"/>
              <w:jc w:val="right"/>
              <w:outlineLvl w:val="0"/>
              <w:rPr>
                <w:rFonts w:ascii="Arial Nova" w:eastAsia="Times New Roman" w:hAnsi="Arial Nova" w:cs="Calibri"/>
                <w:b/>
                <w:bCs/>
                <w:kern w:val="0"/>
                <w:sz w:val="20"/>
                <w:szCs w:val="20"/>
                <w:lang w:val="en-US"/>
                <w14:ligatures w14:val="none"/>
              </w:rPr>
            </w:pPr>
            <w:r w:rsidRPr="00820A41">
              <w:rPr>
                <w:rFonts w:ascii="Arial Nova" w:eastAsia="Times New Roman" w:hAnsi="Arial Nova" w:cs="Calibri"/>
                <w:b/>
                <w:bCs/>
                <w:kern w:val="0"/>
                <w:sz w:val="20"/>
                <w:szCs w:val="20"/>
                <w:lang w:val="en-US"/>
                <w14:ligatures w14:val="none"/>
              </w:rPr>
              <w:t>December 31, 2024 ( forecast )</w:t>
            </w:r>
          </w:p>
        </w:tc>
        <w:tc>
          <w:tcPr>
            <w:tcW w:w="664" w:type="pct"/>
            <w:tcBorders>
              <w:top w:val="nil"/>
              <w:left w:val="nil"/>
              <w:bottom w:val="single" w:sz="4" w:space="0" w:color="auto"/>
              <w:right w:val="nil"/>
            </w:tcBorders>
            <w:vAlign w:val="center"/>
            <w:hideMark/>
          </w:tcPr>
          <w:p w14:paraId="2D825F76" w14:textId="77777777" w:rsidR="00660EEC" w:rsidRPr="00820A41" w:rsidRDefault="00660EEC" w:rsidP="005374B1">
            <w:pPr>
              <w:spacing w:after="0" w:line="240" w:lineRule="auto"/>
              <w:jc w:val="right"/>
              <w:outlineLvl w:val="0"/>
              <w:rPr>
                <w:rFonts w:ascii="Arial Nova" w:eastAsia="Times New Roman" w:hAnsi="Arial Nova" w:cs="Calibri"/>
                <w:b/>
                <w:bCs/>
                <w:kern w:val="0"/>
                <w:sz w:val="20"/>
                <w:szCs w:val="20"/>
                <w:lang w:val="en-US"/>
                <w14:ligatures w14:val="none"/>
              </w:rPr>
            </w:pPr>
            <w:r w:rsidRPr="00820A41">
              <w:rPr>
                <w:rFonts w:ascii="Arial Nova" w:eastAsia="Times New Roman" w:hAnsi="Arial Nova" w:cs="Calibri"/>
                <w:b/>
                <w:bCs/>
                <w:kern w:val="0"/>
                <w:sz w:val="20"/>
                <w:szCs w:val="20"/>
                <w:lang w:val="en-US"/>
                <w14:ligatures w14:val="none"/>
              </w:rPr>
              <w:t>December 31, 2024 ( fact )</w:t>
            </w:r>
          </w:p>
        </w:tc>
        <w:tc>
          <w:tcPr>
            <w:tcW w:w="678" w:type="pct"/>
            <w:tcBorders>
              <w:top w:val="nil"/>
              <w:left w:val="nil"/>
              <w:bottom w:val="single" w:sz="4" w:space="0" w:color="auto"/>
              <w:right w:val="nil"/>
            </w:tcBorders>
            <w:vAlign w:val="center"/>
            <w:hideMark/>
          </w:tcPr>
          <w:p w14:paraId="7D950D0D" w14:textId="77777777" w:rsidR="00660EEC" w:rsidRPr="00820A41" w:rsidRDefault="00660EEC" w:rsidP="005374B1">
            <w:pPr>
              <w:spacing w:after="0" w:line="240" w:lineRule="auto"/>
              <w:jc w:val="right"/>
              <w:outlineLvl w:val="0"/>
              <w:rPr>
                <w:rFonts w:ascii="Arial Nova" w:eastAsia="Times New Roman" w:hAnsi="Arial Nova" w:cs="Calibri"/>
                <w:b/>
                <w:bCs/>
                <w:kern w:val="0"/>
                <w:sz w:val="20"/>
                <w:szCs w:val="20"/>
                <w:lang w:val="en-US"/>
                <w14:ligatures w14:val="none"/>
              </w:rPr>
            </w:pPr>
            <w:r w:rsidRPr="00820A41">
              <w:rPr>
                <w:rFonts w:ascii="Arial Nova" w:eastAsia="Times New Roman" w:hAnsi="Arial Nova" w:cs="Calibri"/>
                <w:b/>
                <w:bCs/>
                <w:kern w:val="0"/>
                <w:sz w:val="20"/>
                <w:szCs w:val="20"/>
                <w:lang w:val="en-US"/>
                <w14:ligatures w14:val="none"/>
              </w:rPr>
              <w:t xml:space="preserve">December 31 </w:t>
            </w:r>
            <w:r w:rsidRPr="00820A41">
              <w:rPr>
                <w:rFonts w:ascii="Arial Nova" w:eastAsia="Times New Roman" w:hAnsi="Arial Nova" w:cs="Calibri"/>
                <w:b/>
                <w:bCs/>
                <w:kern w:val="0"/>
                <w:sz w:val="20"/>
                <w:szCs w:val="20"/>
                <w:lang w:val="en-US"/>
                <w14:ligatures w14:val="none"/>
              </w:rPr>
              <w:br/>
              <w:t>2025 ( plan )</w:t>
            </w:r>
          </w:p>
        </w:tc>
        <w:tc>
          <w:tcPr>
            <w:tcW w:w="495" w:type="pct"/>
            <w:tcBorders>
              <w:top w:val="nil"/>
              <w:left w:val="nil"/>
              <w:bottom w:val="single" w:sz="4" w:space="0" w:color="auto"/>
              <w:right w:val="nil"/>
            </w:tcBorders>
            <w:vAlign w:val="center"/>
            <w:hideMark/>
          </w:tcPr>
          <w:p w14:paraId="5A22AE19" w14:textId="77777777" w:rsidR="00660EEC" w:rsidRPr="00820A41" w:rsidRDefault="00660EEC" w:rsidP="005374B1">
            <w:pPr>
              <w:spacing w:after="0" w:line="240" w:lineRule="auto"/>
              <w:jc w:val="center"/>
              <w:outlineLvl w:val="0"/>
              <w:rPr>
                <w:rFonts w:ascii="Arial Nova" w:eastAsia="Times New Roman" w:hAnsi="Arial Nova" w:cs="Calibri"/>
                <w:b/>
                <w:bCs/>
                <w:kern w:val="0"/>
                <w:sz w:val="18"/>
                <w:szCs w:val="18"/>
                <w14:ligatures w14:val="none"/>
              </w:rPr>
            </w:pPr>
            <w:r w:rsidRPr="00820A41">
              <w:rPr>
                <w:rFonts w:ascii="Arial Nova" w:eastAsia="Times New Roman" w:hAnsi="Arial Nova" w:cs="Calibri"/>
                <w:b/>
                <w:bCs/>
                <w:kern w:val="0"/>
                <w:sz w:val="18"/>
                <w:szCs w:val="18"/>
                <w14:ligatures w14:val="none"/>
              </w:rPr>
              <w:t>Compared to the 2024 forecast, %</w:t>
            </w:r>
          </w:p>
        </w:tc>
        <w:tc>
          <w:tcPr>
            <w:tcW w:w="494" w:type="pct"/>
            <w:tcBorders>
              <w:top w:val="nil"/>
              <w:left w:val="nil"/>
              <w:bottom w:val="single" w:sz="4" w:space="0" w:color="auto"/>
              <w:right w:val="nil"/>
            </w:tcBorders>
            <w:vAlign w:val="center"/>
            <w:hideMark/>
          </w:tcPr>
          <w:p w14:paraId="0B391B82" w14:textId="77777777" w:rsidR="00660EEC" w:rsidRPr="00417007" w:rsidRDefault="00660EEC" w:rsidP="005374B1">
            <w:pPr>
              <w:spacing w:after="0" w:line="240" w:lineRule="auto"/>
              <w:jc w:val="center"/>
              <w:outlineLvl w:val="0"/>
              <w:rPr>
                <w:rFonts w:ascii="Arial Nova" w:eastAsia="Times New Roman" w:hAnsi="Arial Nova" w:cs="Calibri"/>
                <w:b/>
                <w:kern w:val="0"/>
                <w:sz w:val="18"/>
                <w:szCs w:val="18"/>
                <w14:ligatures w14:val="none"/>
              </w:rPr>
            </w:pPr>
            <w:r w:rsidRPr="00820A41">
              <w:rPr>
                <w:rFonts w:ascii="Arial Nova" w:eastAsia="Times New Roman" w:hAnsi="Arial Nova" w:cs="Calibri"/>
                <w:b/>
                <w:bCs/>
                <w:kern w:val="0"/>
                <w:sz w:val="18"/>
                <w:szCs w:val="18"/>
                <w14:ligatures w14:val="none"/>
              </w:rPr>
              <w:t>In relation to the fact</w:t>
            </w:r>
          </w:p>
          <w:p w14:paraId="7F7DD104" w14:textId="72D25CA5" w:rsidR="00660EEC" w:rsidRPr="00820A41" w:rsidRDefault="00660EEC" w:rsidP="005374B1">
            <w:pPr>
              <w:spacing w:after="0" w:line="240" w:lineRule="auto"/>
              <w:jc w:val="center"/>
              <w:outlineLvl w:val="0"/>
              <w:rPr>
                <w:rFonts w:ascii="Arial Nova" w:eastAsia="Times New Roman" w:hAnsi="Arial Nova" w:cs="Calibri"/>
                <w:b/>
                <w:bCs/>
                <w:kern w:val="0"/>
                <w:sz w:val="18"/>
                <w:szCs w:val="18"/>
                <w14:ligatures w14:val="none"/>
              </w:rPr>
            </w:pPr>
            <w:r w:rsidRPr="00820A41">
              <w:rPr>
                <w:rFonts w:ascii="Arial Nova" w:eastAsia="Times New Roman" w:hAnsi="Arial Nova" w:cs="Calibri"/>
                <w:b/>
                <w:bCs/>
                <w:kern w:val="0"/>
                <w:sz w:val="18"/>
                <w:szCs w:val="18"/>
                <w14:ligatures w14:val="none"/>
              </w:rPr>
              <w:t>2024, %</w:t>
            </w:r>
          </w:p>
        </w:tc>
      </w:tr>
      <w:tr w:rsidR="00660EEC" w:rsidRPr="00820A41" w14:paraId="44BBF4CF" w14:textId="77777777" w:rsidTr="00660EEC">
        <w:trPr>
          <w:trHeight w:val="199"/>
        </w:trPr>
        <w:tc>
          <w:tcPr>
            <w:tcW w:w="1701" w:type="pct"/>
            <w:tcBorders>
              <w:top w:val="nil"/>
              <w:left w:val="nil"/>
              <w:bottom w:val="nil"/>
              <w:right w:val="nil"/>
            </w:tcBorders>
            <w:noWrap/>
            <w:vAlign w:val="center"/>
            <w:hideMark/>
          </w:tcPr>
          <w:p w14:paraId="5F27D542" w14:textId="77777777" w:rsidR="00660EEC" w:rsidRPr="00820A41" w:rsidRDefault="00660EEC" w:rsidP="005374B1">
            <w:pPr>
              <w:spacing w:after="0" w:line="240" w:lineRule="auto"/>
              <w:jc w:val="center"/>
              <w:outlineLvl w:val="0"/>
              <w:rPr>
                <w:rFonts w:ascii="Arial Nova" w:eastAsia="Times New Roman" w:hAnsi="Arial Nova" w:cs="Calibri"/>
                <w:b/>
                <w:bCs/>
                <w:kern w:val="0"/>
                <w:sz w:val="18"/>
                <w:szCs w:val="18"/>
                <w14:ligatures w14:val="none"/>
              </w:rPr>
            </w:pPr>
          </w:p>
        </w:tc>
        <w:tc>
          <w:tcPr>
            <w:tcW w:w="303" w:type="pct"/>
            <w:tcBorders>
              <w:top w:val="nil"/>
              <w:left w:val="nil"/>
              <w:bottom w:val="nil"/>
              <w:right w:val="nil"/>
            </w:tcBorders>
            <w:noWrap/>
            <w:vAlign w:val="center"/>
            <w:hideMark/>
          </w:tcPr>
          <w:p w14:paraId="162D2BA2"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14:ligatures w14:val="none"/>
              </w:rPr>
            </w:pPr>
          </w:p>
        </w:tc>
        <w:tc>
          <w:tcPr>
            <w:tcW w:w="665" w:type="pct"/>
            <w:tcBorders>
              <w:top w:val="nil"/>
              <w:left w:val="nil"/>
              <w:bottom w:val="nil"/>
              <w:right w:val="nil"/>
            </w:tcBorders>
            <w:noWrap/>
            <w:vAlign w:val="center"/>
            <w:hideMark/>
          </w:tcPr>
          <w:p w14:paraId="5DEF937B"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14:ligatures w14:val="none"/>
              </w:rPr>
            </w:pPr>
          </w:p>
        </w:tc>
        <w:tc>
          <w:tcPr>
            <w:tcW w:w="664" w:type="pct"/>
            <w:tcBorders>
              <w:top w:val="nil"/>
              <w:left w:val="nil"/>
              <w:bottom w:val="nil"/>
              <w:right w:val="nil"/>
            </w:tcBorders>
            <w:noWrap/>
            <w:vAlign w:val="center"/>
            <w:hideMark/>
          </w:tcPr>
          <w:p w14:paraId="4AF9C746"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14:ligatures w14:val="none"/>
              </w:rPr>
            </w:pPr>
          </w:p>
        </w:tc>
        <w:tc>
          <w:tcPr>
            <w:tcW w:w="678" w:type="pct"/>
            <w:tcBorders>
              <w:top w:val="nil"/>
              <w:left w:val="nil"/>
              <w:bottom w:val="nil"/>
              <w:right w:val="nil"/>
            </w:tcBorders>
            <w:noWrap/>
            <w:vAlign w:val="center"/>
            <w:hideMark/>
          </w:tcPr>
          <w:p w14:paraId="6B5EB05A"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14:ligatures w14:val="none"/>
              </w:rPr>
            </w:pPr>
          </w:p>
        </w:tc>
        <w:tc>
          <w:tcPr>
            <w:tcW w:w="495" w:type="pct"/>
            <w:tcBorders>
              <w:top w:val="nil"/>
              <w:left w:val="nil"/>
              <w:bottom w:val="nil"/>
              <w:right w:val="nil"/>
            </w:tcBorders>
            <w:noWrap/>
            <w:vAlign w:val="center"/>
            <w:hideMark/>
          </w:tcPr>
          <w:p w14:paraId="2AA06A6D"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14:ligatures w14:val="none"/>
              </w:rPr>
            </w:pPr>
          </w:p>
        </w:tc>
        <w:tc>
          <w:tcPr>
            <w:tcW w:w="494" w:type="pct"/>
            <w:tcBorders>
              <w:top w:val="nil"/>
              <w:left w:val="nil"/>
              <w:bottom w:val="nil"/>
              <w:right w:val="nil"/>
            </w:tcBorders>
            <w:noWrap/>
            <w:vAlign w:val="center"/>
            <w:hideMark/>
          </w:tcPr>
          <w:p w14:paraId="671FA9A4"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14:ligatures w14:val="none"/>
              </w:rPr>
            </w:pPr>
          </w:p>
        </w:tc>
      </w:tr>
      <w:tr w:rsidR="00660EEC" w:rsidRPr="00820A41" w14:paraId="6C7766EB" w14:textId="77777777" w:rsidTr="00660EEC">
        <w:trPr>
          <w:trHeight w:val="285"/>
        </w:trPr>
        <w:tc>
          <w:tcPr>
            <w:tcW w:w="1701" w:type="pct"/>
            <w:tcBorders>
              <w:top w:val="nil"/>
              <w:left w:val="nil"/>
              <w:bottom w:val="nil"/>
              <w:right w:val="nil"/>
            </w:tcBorders>
            <w:noWrap/>
            <w:vAlign w:val="center"/>
            <w:hideMark/>
          </w:tcPr>
          <w:p w14:paraId="79AB892E"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Assets</w:t>
            </w:r>
          </w:p>
        </w:tc>
        <w:tc>
          <w:tcPr>
            <w:tcW w:w="303" w:type="pct"/>
            <w:tcBorders>
              <w:top w:val="nil"/>
              <w:left w:val="nil"/>
              <w:bottom w:val="nil"/>
              <w:right w:val="nil"/>
            </w:tcBorders>
            <w:noWrap/>
            <w:vAlign w:val="center"/>
            <w:hideMark/>
          </w:tcPr>
          <w:p w14:paraId="44BA9DB3"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4640BCC2"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3C964B6C"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6CD84C1E"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40ED0B97"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60E280E3"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049CDE63" w14:textId="77777777" w:rsidTr="00660EEC">
        <w:trPr>
          <w:trHeight w:val="199"/>
        </w:trPr>
        <w:tc>
          <w:tcPr>
            <w:tcW w:w="1701" w:type="pct"/>
            <w:tcBorders>
              <w:top w:val="nil"/>
              <w:left w:val="nil"/>
              <w:bottom w:val="nil"/>
              <w:right w:val="nil"/>
            </w:tcBorders>
            <w:noWrap/>
            <w:vAlign w:val="center"/>
            <w:hideMark/>
          </w:tcPr>
          <w:p w14:paraId="3BB43923"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303" w:type="pct"/>
            <w:tcBorders>
              <w:top w:val="nil"/>
              <w:left w:val="nil"/>
              <w:bottom w:val="nil"/>
              <w:right w:val="nil"/>
            </w:tcBorders>
            <w:noWrap/>
            <w:vAlign w:val="center"/>
            <w:hideMark/>
          </w:tcPr>
          <w:p w14:paraId="0C00BF9F"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665" w:type="pct"/>
            <w:tcBorders>
              <w:top w:val="nil"/>
              <w:left w:val="nil"/>
              <w:bottom w:val="nil"/>
              <w:right w:val="nil"/>
            </w:tcBorders>
            <w:noWrap/>
            <w:vAlign w:val="center"/>
            <w:hideMark/>
          </w:tcPr>
          <w:p w14:paraId="13C3EA51"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5E00D7B3"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615FE9A8"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3793C6FF"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3B45ECDE"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385D5287" w14:textId="77777777" w:rsidTr="00660EEC">
        <w:trPr>
          <w:trHeight w:val="285"/>
        </w:trPr>
        <w:tc>
          <w:tcPr>
            <w:tcW w:w="1701" w:type="pct"/>
            <w:tcBorders>
              <w:top w:val="nil"/>
              <w:left w:val="nil"/>
              <w:bottom w:val="nil"/>
              <w:right w:val="nil"/>
            </w:tcBorders>
            <w:noWrap/>
            <w:vAlign w:val="center"/>
            <w:hideMark/>
          </w:tcPr>
          <w:p w14:paraId="110C385C"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Non-current assets</w:t>
            </w:r>
          </w:p>
        </w:tc>
        <w:tc>
          <w:tcPr>
            <w:tcW w:w="303" w:type="pct"/>
            <w:tcBorders>
              <w:top w:val="nil"/>
              <w:left w:val="nil"/>
              <w:bottom w:val="nil"/>
              <w:right w:val="nil"/>
            </w:tcBorders>
            <w:noWrap/>
            <w:vAlign w:val="center"/>
            <w:hideMark/>
          </w:tcPr>
          <w:p w14:paraId="1CDAE456"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14767297"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1F16B8F0" w14:textId="77777777" w:rsidR="00660EEC" w:rsidRPr="00820A41" w:rsidRDefault="00660EEC" w:rsidP="005374B1">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45C19DDD"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2FD1F67C"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24E9CCAA"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65C20512" w14:textId="77777777" w:rsidTr="005374B1">
        <w:trPr>
          <w:trHeight w:val="285"/>
        </w:trPr>
        <w:tc>
          <w:tcPr>
            <w:tcW w:w="1701" w:type="pct"/>
            <w:tcBorders>
              <w:top w:val="nil"/>
              <w:left w:val="nil"/>
              <w:bottom w:val="nil"/>
              <w:right w:val="nil"/>
            </w:tcBorders>
            <w:noWrap/>
            <w:vAlign w:val="center"/>
            <w:hideMark/>
          </w:tcPr>
          <w:p w14:paraId="6F33C46E"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Main means</w:t>
            </w:r>
          </w:p>
        </w:tc>
        <w:tc>
          <w:tcPr>
            <w:tcW w:w="303" w:type="pct"/>
            <w:tcBorders>
              <w:top w:val="nil"/>
              <w:left w:val="nil"/>
              <w:bottom w:val="nil"/>
              <w:right w:val="nil"/>
            </w:tcBorders>
            <w:noWrap/>
            <w:vAlign w:val="center"/>
            <w:hideMark/>
          </w:tcPr>
          <w:p w14:paraId="3003A36D"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7</w:t>
            </w:r>
          </w:p>
        </w:tc>
        <w:tc>
          <w:tcPr>
            <w:tcW w:w="665" w:type="pct"/>
            <w:tcBorders>
              <w:top w:val="nil"/>
              <w:left w:val="nil"/>
              <w:bottom w:val="nil"/>
              <w:right w:val="nil"/>
            </w:tcBorders>
            <w:noWrap/>
            <w:hideMark/>
          </w:tcPr>
          <w:p w14:paraId="16A162FE" w14:textId="66B547AE"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60,000</w:t>
            </w:r>
          </w:p>
        </w:tc>
        <w:tc>
          <w:tcPr>
            <w:tcW w:w="664" w:type="pct"/>
            <w:tcBorders>
              <w:top w:val="nil"/>
              <w:left w:val="nil"/>
              <w:bottom w:val="nil"/>
              <w:right w:val="nil"/>
            </w:tcBorders>
            <w:noWrap/>
            <w:hideMark/>
          </w:tcPr>
          <w:p w14:paraId="485F6E4F" w14:textId="37594042"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101,415</w:t>
            </w:r>
          </w:p>
        </w:tc>
        <w:tc>
          <w:tcPr>
            <w:tcW w:w="678" w:type="pct"/>
            <w:tcBorders>
              <w:top w:val="nil"/>
              <w:left w:val="nil"/>
              <w:bottom w:val="nil"/>
              <w:right w:val="nil"/>
            </w:tcBorders>
            <w:noWrap/>
            <w:hideMark/>
          </w:tcPr>
          <w:p w14:paraId="1017A3D8" w14:textId="6C06AA23"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50,000</w:t>
            </w:r>
          </w:p>
        </w:tc>
        <w:tc>
          <w:tcPr>
            <w:tcW w:w="495" w:type="pct"/>
            <w:tcBorders>
              <w:top w:val="nil"/>
              <w:left w:val="nil"/>
              <w:bottom w:val="nil"/>
              <w:right w:val="nil"/>
            </w:tcBorders>
            <w:noWrap/>
            <w:hideMark/>
          </w:tcPr>
          <w:p w14:paraId="75F55275" w14:textId="55FAA904"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903212">
              <w:t>-17%</w:t>
            </w:r>
          </w:p>
        </w:tc>
        <w:tc>
          <w:tcPr>
            <w:tcW w:w="494" w:type="pct"/>
            <w:tcBorders>
              <w:top w:val="nil"/>
              <w:left w:val="nil"/>
              <w:bottom w:val="nil"/>
              <w:right w:val="nil"/>
            </w:tcBorders>
            <w:noWrap/>
            <w:hideMark/>
          </w:tcPr>
          <w:p w14:paraId="5F694D29" w14:textId="199FD8E1"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903212">
              <w:t>-51%</w:t>
            </w:r>
          </w:p>
        </w:tc>
      </w:tr>
      <w:tr w:rsidR="00660EEC" w:rsidRPr="00820A41" w14:paraId="6B04D98A" w14:textId="77777777" w:rsidTr="005374B1">
        <w:trPr>
          <w:trHeight w:val="300"/>
        </w:trPr>
        <w:tc>
          <w:tcPr>
            <w:tcW w:w="1701" w:type="pct"/>
            <w:tcBorders>
              <w:top w:val="nil"/>
              <w:left w:val="nil"/>
              <w:bottom w:val="nil"/>
              <w:right w:val="nil"/>
            </w:tcBorders>
            <w:noWrap/>
            <w:vAlign w:val="bottom"/>
            <w:hideMark/>
          </w:tcPr>
          <w:p w14:paraId="5F4961F2" w14:textId="77777777" w:rsidR="00660EEC" w:rsidRPr="00820A41" w:rsidRDefault="00660EEC" w:rsidP="005374B1">
            <w:pPr>
              <w:spacing w:after="0" w:line="240" w:lineRule="auto"/>
              <w:outlineLvl w:val="0"/>
              <w:rPr>
                <w:rFonts w:ascii="Calibri" w:eastAsia="Times New Roman" w:hAnsi="Calibri" w:cs="Calibri"/>
                <w:color w:val="000000"/>
                <w:kern w:val="0"/>
                <w:sz w:val="22"/>
                <w:szCs w:val="22"/>
                <w:lang w:val="en-US"/>
                <w14:ligatures w14:val="none"/>
              </w:rPr>
            </w:pPr>
            <w:r w:rsidRPr="00820A41">
              <w:rPr>
                <w:rFonts w:ascii="Calibri" w:eastAsia="Times New Roman" w:hAnsi="Calibri" w:cs="Calibri"/>
                <w:color w:val="000000"/>
                <w:kern w:val="0"/>
                <w:sz w:val="22"/>
                <w:szCs w:val="22"/>
                <w:lang w:val="en-US"/>
                <w14:ligatures w14:val="none"/>
              </w:rPr>
              <w:t>Intangible assets</w:t>
            </w:r>
          </w:p>
        </w:tc>
        <w:tc>
          <w:tcPr>
            <w:tcW w:w="303" w:type="pct"/>
            <w:tcBorders>
              <w:top w:val="nil"/>
              <w:left w:val="nil"/>
              <w:bottom w:val="nil"/>
              <w:right w:val="nil"/>
            </w:tcBorders>
            <w:noWrap/>
            <w:vAlign w:val="center"/>
            <w:hideMark/>
          </w:tcPr>
          <w:p w14:paraId="1D3F7C06"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7</w:t>
            </w:r>
          </w:p>
        </w:tc>
        <w:tc>
          <w:tcPr>
            <w:tcW w:w="665" w:type="pct"/>
            <w:tcBorders>
              <w:top w:val="nil"/>
              <w:left w:val="nil"/>
              <w:bottom w:val="nil"/>
              <w:right w:val="nil"/>
            </w:tcBorders>
            <w:noWrap/>
            <w:hideMark/>
          </w:tcPr>
          <w:p w14:paraId="2785B65E" w14:textId="38774C7B"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w:t>
            </w:r>
          </w:p>
        </w:tc>
        <w:tc>
          <w:tcPr>
            <w:tcW w:w="664" w:type="pct"/>
            <w:tcBorders>
              <w:top w:val="nil"/>
              <w:left w:val="nil"/>
              <w:bottom w:val="nil"/>
              <w:right w:val="nil"/>
            </w:tcBorders>
            <w:noWrap/>
            <w:hideMark/>
          </w:tcPr>
          <w:p w14:paraId="4FB1F2DD" w14:textId="36BE1CCF"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1,161,343</w:t>
            </w:r>
          </w:p>
        </w:tc>
        <w:tc>
          <w:tcPr>
            <w:tcW w:w="678" w:type="pct"/>
            <w:tcBorders>
              <w:top w:val="nil"/>
              <w:left w:val="nil"/>
              <w:bottom w:val="nil"/>
              <w:right w:val="nil"/>
            </w:tcBorders>
            <w:noWrap/>
            <w:hideMark/>
          </w:tcPr>
          <w:p w14:paraId="78BEE365" w14:textId="37336E5E"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16750">
              <w:t>917,343</w:t>
            </w:r>
          </w:p>
        </w:tc>
        <w:tc>
          <w:tcPr>
            <w:tcW w:w="495" w:type="pct"/>
            <w:tcBorders>
              <w:top w:val="nil"/>
              <w:left w:val="nil"/>
              <w:bottom w:val="nil"/>
              <w:right w:val="nil"/>
            </w:tcBorders>
            <w:noWrap/>
            <w:hideMark/>
          </w:tcPr>
          <w:p w14:paraId="4E269519" w14:textId="2C169540"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903212">
              <w:t>100%</w:t>
            </w:r>
          </w:p>
        </w:tc>
        <w:tc>
          <w:tcPr>
            <w:tcW w:w="494" w:type="pct"/>
            <w:tcBorders>
              <w:top w:val="nil"/>
              <w:left w:val="nil"/>
              <w:bottom w:val="nil"/>
              <w:right w:val="nil"/>
            </w:tcBorders>
            <w:noWrap/>
            <w:hideMark/>
          </w:tcPr>
          <w:p w14:paraId="3932C037" w14:textId="3B745122"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903212">
              <w:t>-21%</w:t>
            </w:r>
          </w:p>
        </w:tc>
      </w:tr>
      <w:tr w:rsidR="00660EEC" w:rsidRPr="00820A41" w14:paraId="739F14FF" w14:textId="77777777" w:rsidTr="00660EEC">
        <w:trPr>
          <w:trHeight w:val="285"/>
        </w:trPr>
        <w:tc>
          <w:tcPr>
            <w:tcW w:w="1701" w:type="pct"/>
            <w:tcBorders>
              <w:top w:val="single" w:sz="4" w:space="0" w:color="auto"/>
              <w:left w:val="nil"/>
              <w:bottom w:val="single" w:sz="4" w:space="0" w:color="auto"/>
              <w:right w:val="nil"/>
            </w:tcBorders>
            <w:noWrap/>
            <w:vAlign w:val="center"/>
            <w:hideMark/>
          </w:tcPr>
          <w:p w14:paraId="341A81FD"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non-current assets</w:t>
            </w:r>
          </w:p>
        </w:tc>
        <w:tc>
          <w:tcPr>
            <w:tcW w:w="303" w:type="pct"/>
            <w:tcBorders>
              <w:top w:val="single" w:sz="4" w:space="0" w:color="auto"/>
              <w:left w:val="nil"/>
              <w:bottom w:val="single" w:sz="4" w:space="0" w:color="auto"/>
              <w:right w:val="nil"/>
            </w:tcBorders>
            <w:noWrap/>
            <w:vAlign w:val="center"/>
            <w:hideMark/>
          </w:tcPr>
          <w:p w14:paraId="77F98E50" w14:textId="77777777" w:rsidR="00660EEC" w:rsidRPr="00820A41" w:rsidRDefault="00660EEC" w:rsidP="005374B1">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vAlign w:val="center"/>
            <w:hideMark/>
          </w:tcPr>
          <w:p w14:paraId="3BD5973D" w14:textId="77777777" w:rsidR="00660EEC" w:rsidRPr="00820A41" w:rsidRDefault="00660EEC"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60,000</w:t>
            </w:r>
          </w:p>
        </w:tc>
        <w:tc>
          <w:tcPr>
            <w:tcW w:w="664" w:type="pct"/>
            <w:tcBorders>
              <w:top w:val="single" w:sz="4" w:space="0" w:color="auto"/>
              <w:left w:val="nil"/>
              <w:bottom w:val="single" w:sz="4" w:space="0" w:color="auto"/>
              <w:right w:val="nil"/>
            </w:tcBorders>
            <w:noWrap/>
            <w:vAlign w:val="center"/>
            <w:hideMark/>
          </w:tcPr>
          <w:p w14:paraId="0C17C286" w14:textId="77777777" w:rsidR="00660EEC" w:rsidRPr="00820A41" w:rsidRDefault="00660EEC"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1,262,758</w:t>
            </w:r>
          </w:p>
        </w:tc>
        <w:tc>
          <w:tcPr>
            <w:tcW w:w="678" w:type="pct"/>
            <w:tcBorders>
              <w:top w:val="single" w:sz="4" w:space="0" w:color="auto"/>
              <w:left w:val="nil"/>
              <w:bottom w:val="single" w:sz="4" w:space="0" w:color="auto"/>
              <w:right w:val="nil"/>
            </w:tcBorders>
            <w:noWrap/>
            <w:vAlign w:val="center"/>
            <w:hideMark/>
          </w:tcPr>
          <w:p w14:paraId="068E4D79" w14:textId="77777777" w:rsidR="00660EEC" w:rsidRPr="00820A41" w:rsidRDefault="00660EEC"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967,343</w:t>
            </w:r>
          </w:p>
        </w:tc>
        <w:tc>
          <w:tcPr>
            <w:tcW w:w="495" w:type="pct"/>
            <w:tcBorders>
              <w:top w:val="single" w:sz="4" w:space="0" w:color="auto"/>
              <w:left w:val="nil"/>
              <w:bottom w:val="single" w:sz="4" w:space="0" w:color="auto"/>
              <w:right w:val="nil"/>
            </w:tcBorders>
            <w:noWrap/>
            <w:vAlign w:val="center"/>
            <w:hideMark/>
          </w:tcPr>
          <w:p w14:paraId="1C3ED6AD"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31BE7BC5"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r>
      <w:tr w:rsidR="00660EEC" w:rsidRPr="00820A41" w14:paraId="5E3BD903" w14:textId="77777777" w:rsidTr="00660EEC">
        <w:trPr>
          <w:trHeight w:val="285"/>
        </w:trPr>
        <w:tc>
          <w:tcPr>
            <w:tcW w:w="1701" w:type="pct"/>
            <w:tcBorders>
              <w:top w:val="nil"/>
              <w:left w:val="nil"/>
              <w:bottom w:val="nil"/>
              <w:right w:val="nil"/>
            </w:tcBorders>
            <w:noWrap/>
            <w:vAlign w:val="center"/>
            <w:hideMark/>
          </w:tcPr>
          <w:p w14:paraId="117BC124"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Negotiable assets</w:t>
            </w:r>
          </w:p>
        </w:tc>
        <w:tc>
          <w:tcPr>
            <w:tcW w:w="303" w:type="pct"/>
            <w:tcBorders>
              <w:top w:val="nil"/>
              <w:left w:val="nil"/>
              <w:bottom w:val="nil"/>
              <w:right w:val="nil"/>
            </w:tcBorders>
            <w:noWrap/>
            <w:vAlign w:val="center"/>
            <w:hideMark/>
          </w:tcPr>
          <w:p w14:paraId="53AD4FA1"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3AD4AD41"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0C076152"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122D3DF0"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6CADEE09"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6791C4E8"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3A1DA752" w14:textId="77777777" w:rsidTr="005374B1">
        <w:trPr>
          <w:trHeight w:val="285"/>
        </w:trPr>
        <w:tc>
          <w:tcPr>
            <w:tcW w:w="1701" w:type="pct"/>
            <w:tcBorders>
              <w:top w:val="nil"/>
              <w:left w:val="nil"/>
              <w:bottom w:val="nil"/>
              <w:right w:val="nil"/>
            </w:tcBorders>
            <w:noWrap/>
            <w:vAlign w:val="center"/>
            <w:hideMark/>
          </w:tcPr>
          <w:p w14:paraId="39013509"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Commodity and material reserves</w:t>
            </w:r>
          </w:p>
        </w:tc>
        <w:tc>
          <w:tcPr>
            <w:tcW w:w="303" w:type="pct"/>
            <w:tcBorders>
              <w:top w:val="nil"/>
              <w:left w:val="nil"/>
              <w:bottom w:val="nil"/>
              <w:right w:val="nil"/>
            </w:tcBorders>
            <w:noWrap/>
            <w:vAlign w:val="center"/>
            <w:hideMark/>
          </w:tcPr>
          <w:p w14:paraId="7E5C7827"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3C7A60DC" w14:textId="5F5B5C60"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20,000</w:t>
            </w:r>
          </w:p>
        </w:tc>
        <w:tc>
          <w:tcPr>
            <w:tcW w:w="664" w:type="pct"/>
            <w:tcBorders>
              <w:top w:val="nil"/>
              <w:left w:val="nil"/>
              <w:bottom w:val="nil"/>
              <w:right w:val="nil"/>
            </w:tcBorders>
            <w:noWrap/>
            <w:hideMark/>
          </w:tcPr>
          <w:p w14:paraId="3DE2B8F4" w14:textId="74574941"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15,745</w:t>
            </w:r>
          </w:p>
        </w:tc>
        <w:tc>
          <w:tcPr>
            <w:tcW w:w="678" w:type="pct"/>
            <w:tcBorders>
              <w:top w:val="nil"/>
              <w:left w:val="nil"/>
              <w:bottom w:val="nil"/>
              <w:right w:val="nil"/>
            </w:tcBorders>
            <w:noWrap/>
            <w:hideMark/>
          </w:tcPr>
          <w:p w14:paraId="3DDE4B19" w14:textId="106BFA63"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10,000</w:t>
            </w:r>
          </w:p>
        </w:tc>
        <w:tc>
          <w:tcPr>
            <w:tcW w:w="495" w:type="pct"/>
            <w:tcBorders>
              <w:top w:val="nil"/>
              <w:left w:val="nil"/>
              <w:bottom w:val="nil"/>
              <w:right w:val="nil"/>
            </w:tcBorders>
            <w:noWrap/>
            <w:vAlign w:val="center"/>
            <w:hideMark/>
          </w:tcPr>
          <w:p w14:paraId="13F3CB7C"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-50%</w:t>
            </w:r>
          </w:p>
        </w:tc>
        <w:tc>
          <w:tcPr>
            <w:tcW w:w="494" w:type="pct"/>
            <w:tcBorders>
              <w:top w:val="nil"/>
              <w:left w:val="nil"/>
              <w:bottom w:val="nil"/>
              <w:right w:val="nil"/>
            </w:tcBorders>
            <w:noWrap/>
            <w:vAlign w:val="center"/>
            <w:hideMark/>
          </w:tcPr>
          <w:p w14:paraId="0AD21FE1"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-36%</w:t>
            </w:r>
          </w:p>
        </w:tc>
      </w:tr>
      <w:tr w:rsidR="00660EEC" w:rsidRPr="00820A41" w14:paraId="7E70279C" w14:textId="77777777" w:rsidTr="005374B1">
        <w:trPr>
          <w:trHeight w:val="285"/>
        </w:trPr>
        <w:tc>
          <w:tcPr>
            <w:tcW w:w="1701" w:type="pct"/>
            <w:tcBorders>
              <w:top w:val="nil"/>
              <w:left w:val="nil"/>
              <w:bottom w:val="nil"/>
              <w:right w:val="nil"/>
            </w:tcBorders>
            <w:noWrap/>
            <w:vAlign w:val="center"/>
            <w:hideMark/>
          </w:tcPr>
          <w:p w14:paraId="1EA8D18D"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14:ligatures w14:val="none"/>
              </w:rPr>
            </w:pPr>
            <w:r w:rsidRPr="00820A41">
              <w:rPr>
                <w:rFonts w:ascii="Arial Nova" w:eastAsia="Times New Roman" w:hAnsi="Arial Nova" w:cs="Calibri"/>
                <w:color w:val="000000"/>
                <w:kern w:val="0"/>
                <w:sz w:val="20"/>
                <w:szCs w:val="20"/>
                <w14:ligatures w14:val="none"/>
              </w:rPr>
              <w:t>Trade and other receivables</w:t>
            </w:r>
          </w:p>
        </w:tc>
        <w:tc>
          <w:tcPr>
            <w:tcW w:w="303" w:type="pct"/>
            <w:tcBorders>
              <w:top w:val="nil"/>
              <w:left w:val="nil"/>
              <w:bottom w:val="nil"/>
              <w:right w:val="nil"/>
            </w:tcBorders>
            <w:noWrap/>
            <w:vAlign w:val="center"/>
            <w:hideMark/>
          </w:tcPr>
          <w:p w14:paraId="4D7BE31E"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8</w:t>
            </w:r>
          </w:p>
        </w:tc>
        <w:tc>
          <w:tcPr>
            <w:tcW w:w="665" w:type="pct"/>
            <w:tcBorders>
              <w:top w:val="nil"/>
              <w:left w:val="nil"/>
              <w:bottom w:val="nil"/>
              <w:right w:val="nil"/>
            </w:tcBorders>
            <w:noWrap/>
            <w:hideMark/>
          </w:tcPr>
          <w:p w14:paraId="24C4C806" w14:textId="2CE7AE8F"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9,500,000</w:t>
            </w:r>
          </w:p>
        </w:tc>
        <w:tc>
          <w:tcPr>
            <w:tcW w:w="664" w:type="pct"/>
            <w:tcBorders>
              <w:top w:val="nil"/>
              <w:left w:val="nil"/>
              <w:bottom w:val="nil"/>
              <w:right w:val="nil"/>
            </w:tcBorders>
            <w:noWrap/>
            <w:hideMark/>
          </w:tcPr>
          <w:p w14:paraId="2C3A44A7" w14:textId="2CA61EA2"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12,201,695</w:t>
            </w:r>
          </w:p>
        </w:tc>
        <w:tc>
          <w:tcPr>
            <w:tcW w:w="678" w:type="pct"/>
            <w:tcBorders>
              <w:top w:val="nil"/>
              <w:left w:val="nil"/>
              <w:bottom w:val="nil"/>
              <w:right w:val="nil"/>
            </w:tcBorders>
            <w:noWrap/>
            <w:hideMark/>
          </w:tcPr>
          <w:p w14:paraId="52689687" w14:textId="0DDAF2C7"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756,792</w:t>
            </w:r>
          </w:p>
        </w:tc>
        <w:tc>
          <w:tcPr>
            <w:tcW w:w="495" w:type="pct"/>
            <w:tcBorders>
              <w:top w:val="nil"/>
              <w:left w:val="nil"/>
              <w:bottom w:val="nil"/>
              <w:right w:val="nil"/>
            </w:tcBorders>
            <w:noWrap/>
            <w:vAlign w:val="center"/>
            <w:hideMark/>
          </w:tcPr>
          <w:p w14:paraId="1163AD69"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-95%</w:t>
            </w:r>
          </w:p>
        </w:tc>
        <w:tc>
          <w:tcPr>
            <w:tcW w:w="494" w:type="pct"/>
            <w:tcBorders>
              <w:top w:val="nil"/>
              <w:left w:val="nil"/>
              <w:bottom w:val="nil"/>
              <w:right w:val="nil"/>
            </w:tcBorders>
            <w:noWrap/>
            <w:vAlign w:val="center"/>
            <w:hideMark/>
          </w:tcPr>
          <w:p w14:paraId="38004BFE"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-94%</w:t>
            </w:r>
          </w:p>
        </w:tc>
      </w:tr>
      <w:tr w:rsidR="00660EEC" w:rsidRPr="00820A41" w14:paraId="758DF437" w14:textId="77777777" w:rsidTr="005374B1">
        <w:trPr>
          <w:trHeight w:val="285"/>
        </w:trPr>
        <w:tc>
          <w:tcPr>
            <w:tcW w:w="1701" w:type="pct"/>
            <w:tcBorders>
              <w:top w:val="nil"/>
              <w:left w:val="nil"/>
              <w:bottom w:val="nil"/>
              <w:right w:val="nil"/>
            </w:tcBorders>
            <w:noWrap/>
            <w:vAlign w:val="center"/>
            <w:hideMark/>
          </w:tcPr>
          <w:p w14:paraId="2FAC91CB"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14:ligatures w14:val="none"/>
              </w:rPr>
            </w:pPr>
            <w:r w:rsidRPr="00820A41">
              <w:rPr>
                <w:rFonts w:ascii="Arial Nova" w:eastAsia="Times New Roman" w:hAnsi="Arial Nova" w:cs="Calibri"/>
                <w:color w:val="000000"/>
                <w:kern w:val="0"/>
                <w:sz w:val="20"/>
                <w:szCs w:val="20"/>
                <w14:ligatures w14:val="none"/>
              </w:rPr>
              <w:t>Cash and cash equivalents</w:t>
            </w:r>
          </w:p>
        </w:tc>
        <w:tc>
          <w:tcPr>
            <w:tcW w:w="303" w:type="pct"/>
            <w:tcBorders>
              <w:top w:val="nil"/>
              <w:left w:val="nil"/>
              <w:bottom w:val="nil"/>
              <w:right w:val="nil"/>
            </w:tcBorders>
            <w:noWrap/>
            <w:vAlign w:val="center"/>
            <w:hideMark/>
          </w:tcPr>
          <w:p w14:paraId="0A61F7FC"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9</w:t>
            </w:r>
          </w:p>
        </w:tc>
        <w:tc>
          <w:tcPr>
            <w:tcW w:w="665" w:type="pct"/>
            <w:tcBorders>
              <w:top w:val="nil"/>
              <w:left w:val="nil"/>
              <w:bottom w:val="nil"/>
              <w:right w:val="nil"/>
            </w:tcBorders>
            <w:noWrap/>
            <w:hideMark/>
          </w:tcPr>
          <w:p w14:paraId="6B732CDA" w14:textId="608480DA"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10,720,000</w:t>
            </w:r>
          </w:p>
        </w:tc>
        <w:tc>
          <w:tcPr>
            <w:tcW w:w="664" w:type="pct"/>
            <w:tcBorders>
              <w:top w:val="nil"/>
              <w:left w:val="nil"/>
              <w:bottom w:val="nil"/>
              <w:right w:val="nil"/>
            </w:tcBorders>
            <w:noWrap/>
            <w:hideMark/>
          </w:tcPr>
          <w:p w14:paraId="3C8C8AC7" w14:textId="5A649355"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12,216,861</w:t>
            </w:r>
          </w:p>
        </w:tc>
        <w:tc>
          <w:tcPr>
            <w:tcW w:w="678" w:type="pct"/>
            <w:tcBorders>
              <w:top w:val="nil"/>
              <w:left w:val="nil"/>
              <w:bottom w:val="nil"/>
              <w:right w:val="nil"/>
            </w:tcBorders>
            <w:noWrap/>
            <w:hideMark/>
          </w:tcPr>
          <w:p w14:paraId="76B4B733" w14:textId="27B1BC72"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26,223,457</w:t>
            </w:r>
          </w:p>
        </w:tc>
        <w:tc>
          <w:tcPr>
            <w:tcW w:w="495" w:type="pct"/>
            <w:tcBorders>
              <w:top w:val="nil"/>
              <w:left w:val="nil"/>
              <w:bottom w:val="nil"/>
              <w:right w:val="nil"/>
            </w:tcBorders>
            <w:noWrap/>
            <w:hideMark/>
          </w:tcPr>
          <w:p w14:paraId="0DE5279A" w14:textId="0BE1BACA"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642FCA">
              <w:rPr>
                <w:rFonts w:ascii="Arial Nova" w:eastAsia="Times New Roman" w:hAnsi="Arial Nova" w:cs="Calibri"/>
                <w:color w:val="000000"/>
                <w:kern w:val="0"/>
                <w:sz w:val="20"/>
                <w:szCs w:val="20"/>
                <w:lang w:val="en-US"/>
                <w14:ligatures w14:val="none"/>
              </w:rPr>
              <w:t>145%</w:t>
            </w:r>
          </w:p>
        </w:tc>
        <w:tc>
          <w:tcPr>
            <w:tcW w:w="494" w:type="pct"/>
            <w:tcBorders>
              <w:top w:val="nil"/>
              <w:left w:val="nil"/>
              <w:bottom w:val="nil"/>
              <w:right w:val="nil"/>
            </w:tcBorders>
            <w:noWrap/>
            <w:hideMark/>
          </w:tcPr>
          <w:p w14:paraId="2B2CED07" w14:textId="19DC5A78"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642FCA">
              <w:rPr>
                <w:rFonts w:ascii="Arial Nova" w:eastAsia="Times New Roman" w:hAnsi="Arial Nova" w:cs="Calibri"/>
                <w:color w:val="000000"/>
                <w:kern w:val="0"/>
                <w:sz w:val="20"/>
                <w:szCs w:val="20"/>
                <w:lang w:val="en-US"/>
                <w14:ligatures w14:val="none"/>
              </w:rPr>
              <w:t>115%</w:t>
            </w:r>
          </w:p>
        </w:tc>
      </w:tr>
      <w:tr w:rsidR="00660EEC" w:rsidRPr="00820A41" w14:paraId="1FE81156" w14:textId="77777777" w:rsidTr="005374B1">
        <w:trPr>
          <w:trHeight w:val="285"/>
        </w:trPr>
        <w:tc>
          <w:tcPr>
            <w:tcW w:w="1701" w:type="pct"/>
            <w:tcBorders>
              <w:top w:val="nil"/>
              <w:left w:val="nil"/>
              <w:bottom w:val="nil"/>
              <w:right w:val="nil"/>
            </w:tcBorders>
            <w:noWrap/>
            <w:vAlign w:val="center"/>
            <w:hideMark/>
          </w:tcPr>
          <w:p w14:paraId="61DED78B"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Banking deposits</w:t>
            </w:r>
          </w:p>
        </w:tc>
        <w:tc>
          <w:tcPr>
            <w:tcW w:w="303" w:type="pct"/>
            <w:tcBorders>
              <w:top w:val="nil"/>
              <w:left w:val="nil"/>
              <w:bottom w:val="nil"/>
              <w:right w:val="nil"/>
            </w:tcBorders>
            <w:noWrap/>
            <w:vAlign w:val="center"/>
            <w:hideMark/>
          </w:tcPr>
          <w:p w14:paraId="3CFFC930"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9</w:t>
            </w:r>
          </w:p>
        </w:tc>
        <w:tc>
          <w:tcPr>
            <w:tcW w:w="665" w:type="pct"/>
            <w:tcBorders>
              <w:top w:val="nil"/>
              <w:left w:val="nil"/>
              <w:bottom w:val="nil"/>
              <w:right w:val="nil"/>
            </w:tcBorders>
            <w:noWrap/>
            <w:hideMark/>
          </w:tcPr>
          <w:p w14:paraId="3BD5FA2C" w14:textId="0BAF4AF6"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21,000,000</w:t>
            </w:r>
          </w:p>
        </w:tc>
        <w:tc>
          <w:tcPr>
            <w:tcW w:w="664" w:type="pct"/>
            <w:tcBorders>
              <w:top w:val="nil"/>
              <w:left w:val="nil"/>
              <w:bottom w:val="nil"/>
              <w:right w:val="nil"/>
            </w:tcBorders>
            <w:noWrap/>
            <w:hideMark/>
          </w:tcPr>
          <w:p w14:paraId="1AEB4B9E" w14:textId="26C87800"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21,000,000</w:t>
            </w:r>
          </w:p>
        </w:tc>
        <w:tc>
          <w:tcPr>
            <w:tcW w:w="678" w:type="pct"/>
            <w:tcBorders>
              <w:top w:val="nil"/>
              <w:left w:val="nil"/>
              <w:bottom w:val="nil"/>
              <w:right w:val="nil"/>
            </w:tcBorders>
            <w:noWrap/>
            <w:hideMark/>
          </w:tcPr>
          <w:p w14:paraId="4FC0B9E0" w14:textId="50E9EF59"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5C0673">
              <w:t>21,000,000</w:t>
            </w:r>
          </w:p>
        </w:tc>
        <w:tc>
          <w:tcPr>
            <w:tcW w:w="495" w:type="pct"/>
            <w:tcBorders>
              <w:top w:val="nil"/>
              <w:left w:val="nil"/>
              <w:bottom w:val="nil"/>
              <w:right w:val="nil"/>
            </w:tcBorders>
            <w:noWrap/>
            <w:vAlign w:val="center"/>
            <w:hideMark/>
          </w:tcPr>
          <w:p w14:paraId="2FA7992C"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0%</w:t>
            </w:r>
          </w:p>
        </w:tc>
        <w:tc>
          <w:tcPr>
            <w:tcW w:w="494" w:type="pct"/>
            <w:tcBorders>
              <w:top w:val="nil"/>
              <w:left w:val="nil"/>
              <w:bottom w:val="nil"/>
              <w:right w:val="nil"/>
            </w:tcBorders>
            <w:noWrap/>
            <w:vAlign w:val="center"/>
            <w:hideMark/>
          </w:tcPr>
          <w:p w14:paraId="4BABFBCF"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0%</w:t>
            </w:r>
          </w:p>
        </w:tc>
      </w:tr>
      <w:tr w:rsidR="00660EEC" w:rsidRPr="00820A41" w14:paraId="124587D2"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24EDE19E"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negotiable assets</w:t>
            </w:r>
          </w:p>
        </w:tc>
        <w:tc>
          <w:tcPr>
            <w:tcW w:w="303" w:type="pct"/>
            <w:tcBorders>
              <w:top w:val="single" w:sz="4" w:space="0" w:color="auto"/>
              <w:left w:val="nil"/>
              <w:bottom w:val="single" w:sz="4" w:space="0" w:color="auto"/>
              <w:right w:val="nil"/>
            </w:tcBorders>
            <w:noWrap/>
            <w:vAlign w:val="center"/>
            <w:hideMark/>
          </w:tcPr>
          <w:p w14:paraId="54F527EA" w14:textId="77777777" w:rsidR="00660EEC" w:rsidRPr="00820A41" w:rsidRDefault="00660EEC" w:rsidP="005374B1">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5C091AB7" w14:textId="2FFF83A8"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41,240,000</w:t>
            </w:r>
            <w:r w:rsidR="00660EEC" w:rsidRPr="00642FCA">
              <w:rPr>
                <w:b/>
              </w:rPr>
              <w:t>​</w:t>
            </w:r>
            <w:r w:rsidRPr="00642FCA">
              <w:rPr>
                <w:b/>
                <w:bCs/>
              </w:rPr>
              <w:t xml:space="preserve"> </w:t>
            </w:r>
          </w:p>
        </w:tc>
        <w:tc>
          <w:tcPr>
            <w:tcW w:w="664" w:type="pct"/>
            <w:tcBorders>
              <w:top w:val="single" w:sz="4" w:space="0" w:color="auto"/>
              <w:left w:val="nil"/>
              <w:bottom w:val="single" w:sz="4" w:space="0" w:color="auto"/>
              <w:right w:val="nil"/>
            </w:tcBorders>
            <w:noWrap/>
            <w:hideMark/>
          </w:tcPr>
          <w:p w14:paraId="6452CF19" w14:textId="29EA2BB5"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45,434,301</w:t>
            </w:r>
            <w:r w:rsidRPr="00642FCA">
              <w:rPr>
                <w:b/>
                <w:bCs/>
              </w:rPr>
              <w:t xml:space="preserve"> </w:t>
            </w:r>
          </w:p>
        </w:tc>
        <w:tc>
          <w:tcPr>
            <w:tcW w:w="678" w:type="pct"/>
            <w:tcBorders>
              <w:top w:val="single" w:sz="4" w:space="0" w:color="auto"/>
              <w:left w:val="nil"/>
              <w:bottom w:val="single" w:sz="4" w:space="0" w:color="auto"/>
              <w:right w:val="nil"/>
            </w:tcBorders>
            <w:noWrap/>
            <w:hideMark/>
          </w:tcPr>
          <w:p w14:paraId="57DFCC25" w14:textId="44C16D58"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47,990,249</w:t>
            </w:r>
            <w:r w:rsidR="00660EEC" w:rsidRPr="00642FCA">
              <w:rPr>
                <w:b/>
              </w:rPr>
              <w:t>​</w:t>
            </w:r>
            <w:r w:rsidRPr="00642FCA">
              <w:rPr>
                <w:b/>
                <w:bCs/>
              </w:rPr>
              <w:t xml:space="preserve"> </w:t>
            </w:r>
          </w:p>
        </w:tc>
        <w:tc>
          <w:tcPr>
            <w:tcW w:w="495" w:type="pct"/>
            <w:tcBorders>
              <w:top w:val="single" w:sz="4" w:space="0" w:color="auto"/>
              <w:left w:val="nil"/>
              <w:bottom w:val="single" w:sz="4" w:space="0" w:color="auto"/>
              <w:right w:val="nil"/>
            </w:tcBorders>
            <w:noWrap/>
            <w:vAlign w:val="center"/>
            <w:hideMark/>
          </w:tcPr>
          <w:p w14:paraId="3FA78E05"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1A0022D8"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r>
      <w:tr w:rsidR="00660EEC" w:rsidRPr="00820A41" w14:paraId="3AE7C46A" w14:textId="77777777" w:rsidTr="005374B1">
        <w:trPr>
          <w:trHeight w:val="300"/>
        </w:trPr>
        <w:tc>
          <w:tcPr>
            <w:tcW w:w="1701" w:type="pct"/>
            <w:tcBorders>
              <w:top w:val="nil"/>
              <w:left w:val="nil"/>
              <w:bottom w:val="double" w:sz="6" w:space="0" w:color="auto"/>
              <w:right w:val="nil"/>
            </w:tcBorders>
            <w:noWrap/>
            <w:vAlign w:val="center"/>
            <w:hideMark/>
          </w:tcPr>
          <w:p w14:paraId="1078447B"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assets</w:t>
            </w:r>
          </w:p>
        </w:tc>
        <w:tc>
          <w:tcPr>
            <w:tcW w:w="303" w:type="pct"/>
            <w:tcBorders>
              <w:top w:val="nil"/>
              <w:left w:val="nil"/>
              <w:bottom w:val="double" w:sz="6" w:space="0" w:color="auto"/>
              <w:right w:val="nil"/>
            </w:tcBorders>
            <w:noWrap/>
            <w:vAlign w:val="center"/>
            <w:hideMark/>
          </w:tcPr>
          <w:p w14:paraId="70E7D735"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665" w:type="pct"/>
            <w:tcBorders>
              <w:top w:val="nil"/>
              <w:left w:val="nil"/>
              <w:bottom w:val="double" w:sz="6" w:space="0" w:color="auto"/>
              <w:right w:val="nil"/>
            </w:tcBorders>
            <w:noWrap/>
            <w:hideMark/>
          </w:tcPr>
          <w:p w14:paraId="0937F2C2" w14:textId="6B2109F5"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41,300,000</w:t>
            </w:r>
            <w:r w:rsidR="00660EEC" w:rsidRPr="00642FCA">
              <w:rPr>
                <w:b/>
              </w:rPr>
              <w:t>​</w:t>
            </w:r>
            <w:r w:rsidRPr="00642FCA">
              <w:rPr>
                <w:b/>
                <w:bCs/>
              </w:rPr>
              <w:t xml:space="preserve"> </w:t>
            </w:r>
          </w:p>
        </w:tc>
        <w:tc>
          <w:tcPr>
            <w:tcW w:w="664" w:type="pct"/>
            <w:tcBorders>
              <w:top w:val="nil"/>
              <w:left w:val="nil"/>
              <w:bottom w:val="double" w:sz="6" w:space="0" w:color="auto"/>
              <w:right w:val="nil"/>
            </w:tcBorders>
            <w:noWrap/>
            <w:hideMark/>
          </w:tcPr>
          <w:p w14:paraId="4268C289" w14:textId="13E65A62"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46,697,059</w:t>
            </w:r>
            <w:r w:rsidRPr="00642FCA">
              <w:rPr>
                <w:b/>
                <w:bCs/>
              </w:rPr>
              <w:t xml:space="preserve"> </w:t>
            </w:r>
          </w:p>
        </w:tc>
        <w:tc>
          <w:tcPr>
            <w:tcW w:w="678" w:type="pct"/>
            <w:tcBorders>
              <w:top w:val="nil"/>
              <w:left w:val="nil"/>
              <w:bottom w:val="double" w:sz="6" w:space="0" w:color="auto"/>
              <w:right w:val="nil"/>
            </w:tcBorders>
            <w:noWrap/>
            <w:hideMark/>
          </w:tcPr>
          <w:p w14:paraId="47FBD53D" w14:textId="5E9B488D"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48,957,591</w:t>
            </w:r>
            <w:r w:rsidR="00660EEC" w:rsidRPr="00642FCA">
              <w:rPr>
                <w:b/>
              </w:rPr>
              <w:t>​</w:t>
            </w:r>
            <w:r w:rsidRPr="00642FCA">
              <w:rPr>
                <w:b/>
                <w:bCs/>
              </w:rPr>
              <w:t xml:space="preserve"> </w:t>
            </w:r>
          </w:p>
        </w:tc>
        <w:tc>
          <w:tcPr>
            <w:tcW w:w="495" w:type="pct"/>
            <w:tcBorders>
              <w:top w:val="nil"/>
              <w:left w:val="nil"/>
              <w:bottom w:val="double" w:sz="6" w:space="0" w:color="auto"/>
              <w:right w:val="nil"/>
            </w:tcBorders>
            <w:noWrap/>
            <w:vAlign w:val="center"/>
            <w:hideMark/>
          </w:tcPr>
          <w:p w14:paraId="23306C57"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494" w:type="pct"/>
            <w:tcBorders>
              <w:top w:val="nil"/>
              <w:left w:val="nil"/>
              <w:bottom w:val="double" w:sz="6" w:space="0" w:color="auto"/>
              <w:right w:val="nil"/>
            </w:tcBorders>
            <w:noWrap/>
            <w:vAlign w:val="center"/>
            <w:hideMark/>
          </w:tcPr>
          <w:p w14:paraId="13B8FDA8"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r>
      <w:tr w:rsidR="00660EEC" w:rsidRPr="00820A41" w14:paraId="7CAA7962" w14:textId="77777777" w:rsidTr="00660EEC">
        <w:trPr>
          <w:trHeight w:val="285"/>
        </w:trPr>
        <w:tc>
          <w:tcPr>
            <w:tcW w:w="1701" w:type="pct"/>
            <w:tcBorders>
              <w:top w:val="nil"/>
              <w:left w:val="nil"/>
              <w:bottom w:val="nil"/>
              <w:right w:val="nil"/>
            </w:tcBorders>
            <w:noWrap/>
            <w:vAlign w:val="bottom"/>
            <w:hideMark/>
          </w:tcPr>
          <w:p w14:paraId="46A498D3"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Capital and liabilities</w:t>
            </w:r>
          </w:p>
        </w:tc>
        <w:tc>
          <w:tcPr>
            <w:tcW w:w="303" w:type="pct"/>
            <w:tcBorders>
              <w:top w:val="nil"/>
              <w:left w:val="nil"/>
              <w:bottom w:val="nil"/>
              <w:right w:val="nil"/>
            </w:tcBorders>
            <w:noWrap/>
            <w:vAlign w:val="center"/>
            <w:hideMark/>
          </w:tcPr>
          <w:p w14:paraId="3387B2BE"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77E0DF90"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08ED8E87"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1C818439"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2FBA3482"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157D22BD"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4CDBE454" w14:textId="77777777" w:rsidTr="00660EEC">
        <w:trPr>
          <w:trHeight w:val="199"/>
        </w:trPr>
        <w:tc>
          <w:tcPr>
            <w:tcW w:w="1701" w:type="pct"/>
            <w:tcBorders>
              <w:top w:val="nil"/>
              <w:left w:val="nil"/>
              <w:bottom w:val="nil"/>
              <w:right w:val="nil"/>
            </w:tcBorders>
            <w:noWrap/>
            <w:vAlign w:val="center"/>
            <w:hideMark/>
          </w:tcPr>
          <w:p w14:paraId="32FFA4CE"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303" w:type="pct"/>
            <w:tcBorders>
              <w:top w:val="nil"/>
              <w:left w:val="nil"/>
              <w:bottom w:val="nil"/>
              <w:right w:val="nil"/>
            </w:tcBorders>
            <w:noWrap/>
            <w:vAlign w:val="center"/>
            <w:hideMark/>
          </w:tcPr>
          <w:p w14:paraId="14624496"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665" w:type="pct"/>
            <w:tcBorders>
              <w:top w:val="nil"/>
              <w:left w:val="nil"/>
              <w:bottom w:val="nil"/>
              <w:right w:val="nil"/>
            </w:tcBorders>
            <w:noWrap/>
            <w:vAlign w:val="center"/>
            <w:hideMark/>
          </w:tcPr>
          <w:p w14:paraId="18EDE87D"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79FCCD83"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72650D14"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29B3A716"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6C1DC357"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006CC2D9" w14:textId="77777777" w:rsidTr="00660EEC">
        <w:trPr>
          <w:trHeight w:val="285"/>
        </w:trPr>
        <w:tc>
          <w:tcPr>
            <w:tcW w:w="1701" w:type="pct"/>
            <w:tcBorders>
              <w:top w:val="nil"/>
              <w:left w:val="nil"/>
              <w:bottom w:val="nil"/>
              <w:right w:val="nil"/>
            </w:tcBorders>
            <w:noWrap/>
            <w:vAlign w:val="center"/>
            <w:hideMark/>
          </w:tcPr>
          <w:p w14:paraId="2AD350F2"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Capital</w:t>
            </w:r>
          </w:p>
        </w:tc>
        <w:tc>
          <w:tcPr>
            <w:tcW w:w="303" w:type="pct"/>
            <w:tcBorders>
              <w:top w:val="nil"/>
              <w:left w:val="nil"/>
              <w:bottom w:val="nil"/>
              <w:right w:val="nil"/>
            </w:tcBorders>
            <w:noWrap/>
            <w:vAlign w:val="center"/>
            <w:hideMark/>
          </w:tcPr>
          <w:p w14:paraId="07D51302"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1446E4F5"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7ECA4B70"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31BD0FFC"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3D1AF99C"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4EE69EF3"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55374756" w14:textId="77777777" w:rsidTr="005374B1">
        <w:trPr>
          <w:trHeight w:val="285"/>
        </w:trPr>
        <w:tc>
          <w:tcPr>
            <w:tcW w:w="1701" w:type="pct"/>
            <w:tcBorders>
              <w:top w:val="nil"/>
              <w:left w:val="nil"/>
              <w:bottom w:val="nil"/>
              <w:right w:val="nil"/>
            </w:tcBorders>
            <w:noWrap/>
            <w:vAlign w:val="center"/>
            <w:hideMark/>
          </w:tcPr>
          <w:p w14:paraId="677BA7E4"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xml:space="preserve">Joint-stock capital </w:t>
            </w:r>
          </w:p>
        </w:tc>
        <w:tc>
          <w:tcPr>
            <w:tcW w:w="303" w:type="pct"/>
            <w:tcBorders>
              <w:top w:val="nil"/>
              <w:left w:val="nil"/>
              <w:bottom w:val="nil"/>
              <w:right w:val="nil"/>
            </w:tcBorders>
            <w:noWrap/>
            <w:vAlign w:val="center"/>
            <w:hideMark/>
          </w:tcPr>
          <w:p w14:paraId="0DE4C45A"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1C4D6C91" w14:textId="7EFD152C"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20,000,000</w:t>
            </w:r>
          </w:p>
        </w:tc>
        <w:tc>
          <w:tcPr>
            <w:tcW w:w="664" w:type="pct"/>
            <w:tcBorders>
              <w:top w:val="nil"/>
              <w:left w:val="nil"/>
              <w:bottom w:val="nil"/>
              <w:right w:val="nil"/>
            </w:tcBorders>
            <w:noWrap/>
            <w:hideMark/>
          </w:tcPr>
          <w:p w14:paraId="614AAF2C" w14:textId="115D7F2C"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20,000,000</w:t>
            </w:r>
          </w:p>
        </w:tc>
        <w:tc>
          <w:tcPr>
            <w:tcW w:w="678" w:type="pct"/>
            <w:tcBorders>
              <w:top w:val="nil"/>
              <w:left w:val="nil"/>
              <w:bottom w:val="nil"/>
              <w:right w:val="nil"/>
            </w:tcBorders>
            <w:noWrap/>
            <w:hideMark/>
          </w:tcPr>
          <w:p w14:paraId="092F032E" w14:textId="3843587B"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31,800,000</w:t>
            </w:r>
          </w:p>
        </w:tc>
        <w:tc>
          <w:tcPr>
            <w:tcW w:w="495" w:type="pct"/>
            <w:tcBorders>
              <w:top w:val="nil"/>
              <w:left w:val="nil"/>
              <w:bottom w:val="nil"/>
              <w:right w:val="nil"/>
            </w:tcBorders>
            <w:noWrap/>
            <w:hideMark/>
          </w:tcPr>
          <w:p w14:paraId="6B99A72B" w14:textId="3F25A9CB"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59%</w:t>
            </w:r>
          </w:p>
        </w:tc>
        <w:tc>
          <w:tcPr>
            <w:tcW w:w="494" w:type="pct"/>
            <w:tcBorders>
              <w:top w:val="nil"/>
              <w:left w:val="nil"/>
              <w:bottom w:val="nil"/>
              <w:right w:val="nil"/>
            </w:tcBorders>
            <w:noWrap/>
            <w:hideMark/>
          </w:tcPr>
          <w:p w14:paraId="00AF03F4" w14:textId="60F13CD5"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59%</w:t>
            </w:r>
          </w:p>
        </w:tc>
      </w:tr>
      <w:tr w:rsidR="00660EEC" w:rsidRPr="00820A41" w14:paraId="006516AB" w14:textId="77777777" w:rsidTr="005374B1">
        <w:trPr>
          <w:trHeight w:val="285"/>
        </w:trPr>
        <w:tc>
          <w:tcPr>
            <w:tcW w:w="1701" w:type="pct"/>
            <w:tcBorders>
              <w:top w:val="nil"/>
              <w:left w:val="nil"/>
              <w:bottom w:val="nil"/>
              <w:right w:val="nil"/>
            </w:tcBorders>
            <w:noWrap/>
            <w:vAlign w:val="center"/>
            <w:hideMark/>
          </w:tcPr>
          <w:p w14:paraId="44B881B7"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Spare fund</w:t>
            </w:r>
          </w:p>
        </w:tc>
        <w:tc>
          <w:tcPr>
            <w:tcW w:w="303" w:type="pct"/>
            <w:tcBorders>
              <w:top w:val="nil"/>
              <w:left w:val="nil"/>
              <w:bottom w:val="nil"/>
              <w:right w:val="nil"/>
            </w:tcBorders>
            <w:noWrap/>
            <w:vAlign w:val="center"/>
            <w:hideMark/>
          </w:tcPr>
          <w:p w14:paraId="755515C1"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5C3089DE" w14:textId="24B8E0DE"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w:t>
            </w:r>
          </w:p>
        </w:tc>
        <w:tc>
          <w:tcPr>
            <w:tcW w:w="664" w:type="pct"/>
            <w:tcBorders>
              <w:top w:val="nil"/>
              <w:left w:val="nil"/>
              <w:bottom w:val="nil"/>
              <w:right w:val="nil"/>
            </w:tcBorders>
            <w:noWrap/>
            <w:hideMark/>
          </w:tcPr>
          <w:p w14:paraId="4D25F41F" w14:textId="402AF4A7"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2,821,161</w:t>
            </w:r>
          </w:p>
        </w:tc>
        <w:tc>
          <w:tcPr>
            <w:tcW w:w="678" w:type="pct"/>
            <w:tcBorders>
              <w:top w:val="nil"/>
              <w:left w:val="nil"/>
              <w:bottom w:val="nil"/>
              <w:right w:val="nil"/>
            </w:tcBorders>
            <w:noWrap/>
            <w:hideMark/>
          </w:tcPr>
          <w:p w14:paraId="4413275F" w14:textId="37D8853D"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2,896,556</w:t>
            </w:r>
          </w:p>
        </w:tc>
        <w:tc>
          <w:tcPr>
            <w:tcW w:w="495" w:type="pct"/>
            <w:tcBorders>
              <w:top w:val="nil"/>
              <w:left w:val="nil"/>
              <w:bottom w:val="nil"/>
              <w:right w:val="nil"/>
            </w:tcBorders>
            <w:noWrap/>
            <w:hideMark/>
          </w:tcPr>
          <w:p w14:paraId="2DDA46BF" w14:textId="1DB4BBB4"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100%</w:t>
            </w:r>
          </w:p>
        </w:tc>
        <w:tc>
          <w:tcPr>
            <w:tcW w:w="494" w:type="pct"/>
            <w:tcBorders>
              <w:top w:val="nil"/>
              <w:left w:val="nil"/>
              <w:bottom w:val="nil"/>
              <w:right w:val="nil"/>
            </w:tcBorders>
            <w:noWrap/>
            <w:hideMark/>
          </w:tcPr>
          <w:p w14:paraId="29D8E20F" w14:textId="23FE0F56"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3%</w:t>
            </w:r>
          </w:p>
        </w:tc>
      </w:tr>
      <w:tr w:rsidR="00660EEC" w:rsidRPr="00820A41" w14:paraId="4DC3BD3B" w14:textId="77777777" w:rsidTr="005374B1">
        <w:trPr>
          <w:trHeight w:val="285"/>
        </w:trPr>
        <w:tc>
          <w:tcPr>
            <w:tcW w:w="1701" w:type="pct"/>
            <w:tcBorders>
              <w:top w:val="nil"/>
              <w:left w:val="nil"/>
              <w:bottom w:val="nil"/>
              <w:right w:val="nil"/>
            </w:tcBorders>
            <w:noWrap/>
            <w:vAlign w:val="center"/>
            <w:hideMark/>
          </w:tcPr>
          <w:p w14:paraId="412360F5"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Unallocated profit</w:t>
            </w:r>
          </w:p>
        </w:tc>
        <w:tc>
          <w:tcPr>
            <w:tcW w:w="303" w:type="pct"/>
            <w:tcBorders>
              <w:top w:val="nil"/>
              <w:left w:val="nil"/>
              <w:bottom w:val="nil"/>
              <w:right w:val="nil"/>
            </w:tcBorders>
            <w:noWrap/>
            <w:vAlign w:val="center"/>
            <w:hideMark/>
          </w:tcPr>
          <w:p w14:paraId="054B71BF"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3A576CFA" w14:textId="24EF592A"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19,000,000</w:t>
            </w:r>
          </w:p>
        </w:tc>
        <w:tc>
          <w:tcPr>
            <w:tcW w:w="664" w:type="pct"/>
            <w:tcBorders>
              <w:top w:val="nil"/>
              <w:left w:val="nil"/>
              <w:bottom w:val="nil"/>
              <w:right w:val="nil"/>
            </w:tcBorders>
            <w:noWrap/>
            <w:hideMark/>
          </w:tcPr>
          <w:p w14:paraId="46FC7C53" w14:textId="60DAA8A5"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10,117,741</w:t>
            </w:r>
          </w:p>
        </w:tc>
        <w:tc>
          <w:tcPr>
            <w:tcW w:w="678" w:type="pct"/>
            <w:tcBorders>
              <w:top w:val="nil"/>
              <w:left w:val="nil"/>
              <w:bottom w:val="nil"/>
              <w:right w:val="nil"/>
            </w:tcBorders>
            <w:noWrap/>
            <w:hideMark/>
          </w:tcPr>
          <w:p w14:paraId="5F3A5D42" w14:textId="60025AAD"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B36F4D">
              <w:t>11,701,036</w:t>
            </w:r>
          </w:p>
        </w:tc>
        <w:tc>
          <w:tcPr>
            <w:tcW w:w="495" w:type="pct"/>
            <w:tcBorders>
              <w:top w:val="nil"/>
              <w:left w:val="nil"/>
              <w:bottom w:val="nil"/>
              <w:right w:val="nil"/>
            </w:tcBorders>
            <w:noWrap/>
            <w:hideMark/>
          </w:tcPr>
          <w:p w14:paraId="5D189666" w14:textId="4871F968"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-38%</w:t>
            </w:r>
          </w:p>
        </w:tc>
        <w:tc>
          <w:tcPr>
            <w:tcW w:w="494" w:type="pct"/>
            <w:tcBorders>
              <w:top w:val="nil"/>
              <w:left w:val="nil"/>
              <w:bottom w:val="nil"/>
              <w:right w:val="nil"/>
            </w:tcBorders>
            <w:noWrap/>
            <w:hideMark/>
          </w:tcPr>
          <w:p w14:paraId="134EB6B3" w14:textId="7A6CB79F"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C55643">
              <w:t>16%</w:t>
            </w:r>
          </w:p>
        </w:tc>
      </w:tr>
      <w:tr w:rsidR="00660EEC" w:rsidRPr="00820A41" w14:paraId="207E2AB6"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693F4FDB"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capital</w:t>
            </w:r>
          </w:p>
        </w:tc>
        <w:tc>
          <w:tcPr>
            <w:tcW w:w="303" w:type="pct"/>
            <w:tcBorders>
              <w:top w:val="single" w:sz="4" w:space="0" w:color="auto"/>
              <w:left w:val="nil"/>
              <w:bottom w:val="single" w:sz="4" w:space="0" w:color="auto"/>
              <w:right w:val="nil"/>
            </w:tcBorders>
            <w:noWrap/>
            <w:vAlign w:val="center"/>
            <w:hideMark/>
          </w:tcPr>
          <w:p w14:paraId="3CE77314"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16369D09" w14:textId="5C1231D6"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39,000,000</w:t>
            </w:r>
            <w:r w:rsidR="00660EEC" w:rsidRPr="00642FCA">
              <w:rPr>
                <w:b/>
              </w:rPr>
              <w:t>​</w:t>
            </w:r>
            <w:r w:rsidRPr="00642FCA">
              <w:rPr>
                <w:b/>
                <w:bCs/>
              </w:rPr>
              <w:t xml:space="preserve"> </w:t>
            </w:r>
          </w:p>
        </w:tc>
        <w:tc>
          <w:tcPr>
            <w:tcW w:w="664" w:type="pct"/>
            <w:tcBorders>
              <w:top w:val="single" w:sz="4" w:space="0" w:color="auto"/>
              <w:left w:val="nil"/>
              <w:bottom w:val="single" w:sz="4" w:space="0" w:color="auto"/>
              <w:right w:val="nil"/>
            </w:tcBorders>
            <w:noWrap/>
            <w:hideMark/>
          </w:tcPr>
          <w:p w14:paraId="483322C8" w14:textId="70C2B025"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32,938,901</w:t>
            </w:r>
            <w:r w:rsidRPr="00642FCA">
              <w:rPr>
                <w:b/>
                <w:bCs/>
              </w:rPr>
              <w:t xml:space="preserve"> </w:t>
            </w:r>
          </w:p>
        </w:tc>
        <w:tc>
          <w:tcPr>
            <w:tcW w:w="678" w:type="pct"/>
            <w:tcBorders>
              <w:top w:val="single" w:sz="4" w:space="0" w:color="auto"/>
              <w:left w:val="nil"/>
              <w:bottom w:val="single" w:sz="4" w:space="0" w:color="auto"/>
              <w:right w:val="nil"/>
            </w:tcBorders>
            <w:noWrap/>
            <w:hideMark/>
          </w:tcPr>
          <w:p w14:paraId="6CCA3B8E" w14:textId="46B4D63D"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46,397,591</w:t>
            </w:r>
            <w:r w:rsidR="00660EEC" w:rsidRPr="00642FCA">
              <w:rPr>
                <w:b/>
              </w:rPr>
              <w:t>​</w:t>
            </w:r>
            <w:r w:rsidRPr="00642FCA">
              <w:rPr>
                <w:b/>
                <w:bCs/>
              </w:rPr>
              <w:t xml:space="preserve"> </w:t>
            </w:r>
          </w:p>
        </w:tc>
        <w:tc>
          <w:tcPr>
            <w:tcW w:w="495" w:type="pct"/>
            <w:tcBorders>
              <w:top w:val="single" w:sz="4" w:space="0" w:color="auto"/>
              <w:left w:val="nil"/>
              <w:bottom w:val="single" w:sz="4" w:space="0" w:color="auto"/>
              <w:right w:val="nil"/>
            </w:tcBorders>
            <w:noWrap/>
            <w:vAlign w:val="center"/>
            <w:hideMark/>
          </w:tcPr>
          <w:p w14:paraId="255B9BD1"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467563B0"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r>
      <w:tr w:rsidR="00660EEC" w:rsidRPr="00820A41" w14:paraId="1DA00DD8" w14:textId="77777777" w:rsidTr="00660EEC">
        <w:trPr>
          <w:trHeight w:val="199"/>
        </w:trPr>
        <w:tc>
          <w:tcPr>
            <w:tcW w:w="1701" w:type="pct"/>
            <w:tcBorders>
              <w:top w:val="nil"/>
              <w:left w:val="nil"/>
              <w:bottom w:val="nil"/>
              <w:right w:val="nil"/>
            </w:tcBorders>
            <w:noWrap/>
            <w:vAlign w:val="center"/>
            <w:hideMark/>
          </w:tcPr>
          <w:p w14:paraId="23393E71"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p>
        </w:tc>
        <w:tc>
          <w:tcPr>
            <w:tcW w:w="303" w:type="pct"/>
            <w:tcBorders>
              <w:top w:val="nil"/>
              <w:left w:val="nil"/>
              <w:bottom w:val="nil"/>
              <w:right w:val="nil"/>
            </w:tcBorders>
            <w:noWrap/>
            <w:vAlign w:val="center"/>
            <w:hideMark/>
          </w:tcPr>
          <w:p w14:paraId="661D42F9"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665" w:type="pct"/>
            <w:tcBorders>
              <w:top w:val="nil"/>
              <w:left w:val="nil"/>
              <w:bottom w:val="nil"/>
              <w:right w:val="nil"/>
            </w:tcBorders>
            <w:noWrap/>
            <w:vAlign w:val="center"/>
            <w:hideMark/>
          </w:tcPr>
          <w:p w14:paraId="0B9F4711"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78760D45"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63E815D0"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5999AF3E"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77E4BFD4"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4084C379" w14:textId="77777777" w:rsidTr="00660EEC">
        <w:trPr>
          <w:trHeight w:val="285"/>
        </w:trPr>
        <w:tc>
          <w:tcPr>
            <w:tcW w:w="1701" w:type="pct"/>
            <w:tcBorders>
              <w:top w:val="nil"/>
              <w:left w:val="nil"/>
              <w:bottom w:val="nil"/>
              <w:right w:val="nil"/>
            </w:tcBorders>
            <w:noWrap/>
            <w:vAlign w:val="center"/>
            <w:hideMark/>
          </w:tcPr>
          <w:p w14:paraId="203FEB9E"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Short-term obligations</w:t>
            </w:r>
          </w:p>
        </w:tc>
        <w:tc>
          <w:tcPr>
            <w:tcW w:w="303" w:type="pct"/>
            <w:tcBorders>
              <w:top w:val="nil"/>
              <w:left w:val="nil"/>
              <w:bottom w:val="nil"/>
              <w:right w:val="nil"/>
            </w:tcBorders>
            <w:noWrap/>
            <w:vAlign w:val="center"/>
            <w:hideMark/>
          </w:tcPr>
          <w:p w14:paraId="4F3EBF33"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3539E736"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64" w:type="pct"/>
            <w:tcBorders>
              <w:top w:val="nil"/>
              <w:left w:val="nil"/>
              <w:bottom w:val="nil"/>
              <w:right w:val="nil"/>
            </w:tcBorders>
            <w:noWrap/>
            <w:vAlign w:val="center"/>
            <w:hideMark/>
          </w:tcPr>
          <w:p w14:paraId="0967DABD"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78" w:type="pct"/>
            <w:tcBorders>
              <w:top w:val="nil"/>
              <w:left w:val="nil"/>
              <w:bottom w:val="nil"/>
              <w:right w:val="nil"/>
            </w:tcBorders>
            <w:noWrap/>
            <w:vAlign w:val="center"/>
            <w:hideMark/>
          </w:tcPr>
          <w:p w14:paraId="703F2926" w14:textId="77777777" w:rsidR="00660EEC" w:rsidRPr="00820A41" w:rsidRDefault="00660EEC" w:rsidP="005374B1">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495" w:type="pct"/>
            <w:tcBorders>
              <w:top w:val="nil"/>
              <w:left w:val="nil"/>
              <w:bottom w:val="nil"/>
              <w:right w:val="nil"/>
            </w:tcBorders>
            <w:noWrap/>
            <w:vAlign w:val="center"/>
            <w:hideMark/>
          </w:tcPr>
          <w:p w14:paraId="421A8241"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c>
          <w:tcPr>
            <w:tcW w:w="494" w:type="pct"/>
            <w:tcBorders>
              <w:top w:val="nil"/>
              <w:left w:val="nil"/>
              <w:bottom w:val="nil"/>
              <w:right w:val="nil"/>
            </w:tcBorders>
            <w:noWrap/>
            <w:vAlign w:val="center"/>
            <w:hideMark/>
          </w:tcPr>
          <w:p w14:paraId="0E03BD60" w14:textId="77777777" w:rsidR="00660EEC" w:rsidRPr="00820A41" w:rsidRDefault="00660EEC" w:rsidP="005374B1">
            <w:pPr>
              <w:spacing w:after="0" w:line="240" w:lineRule="auto"/>
              <w:outlineLvl w:val="0"/>
              <w:rPr>
                <w:rFonts w:ascii="Times New Roman" w:eastAsia="Times New Roman" w:hAnsi="Times New Roman" w:cs="Times New Roman"/>
                <w:kern w:val="0"/>
                <w:sz w:val="20"/>
                <w:szCs w:val="20"/>
                <w:lang w:val="en-US"/>
                <w14:ligatures w14:val="none"/>
              </w:rPr>
            </w:pPr>
          </w:p>
        </w:tc>
      </w:tr>
      <w:tr w:rsidR="00660EEC" w:rsidRPr="00820A41" w14:paraId="31D30B50" w14:textId="77777777" w:rsidTr="005374B1">
        <w:trPr>
          <w:trHeight w:val="285"/>
        </w:trPr>
        <w:tc>
          <w:tcPr>
            <w:tcW w:w="1701" w:type="pct"/>
            <w:tcBorders>
              <w:top w:val="nil"/>
              <w:left w:val="nil"/>
              <w:bottom w:val="nil"/>
              <w:right w:val="nil"/>
            </w:tcBorders>
            <w:noWrap/>
            <w:vAlign w:val="center"/>
            <w:hideMark/>
          </w:tcPr>
          <w:p w14:paraId="404BCA41"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Trading accounts payable debt</w:t>
            </w:r>
          </w:p>
        </w:tc>
        <w:tc>
          <w:tcPr>
            <w:tcW w:w="303" w:type="pct"/>
            <w:tcBorders>
              <w:top w:val="nil"/>
              <w:left w:val="nil"/>
              <w:bottom w:val="nil"/>
              <w:right w:val="nil"/>
            </w:tcBorders>
            <w:noWrap/>
            <w:vAlign w:val="center"/>
            <w:hideMark/>
          </w:tcPr>
          <w:p w14:paraId="369AFC86"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72D68382" w14:textId="2849ACAC"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100,000</w:t>
            </w:r>
          </w:p>
        </w:tc>
        <w:tc>
          <w:tcPr>
            <w:tcW w:w="664" w:type="pct"/>
            <w:tcBorders>
              <w:top w:val="nil"/>
              <w:left w:val="nil"/>
              <w:bottom w:val="nil"/>
              <w:right w:val="nil"/>
            </w:tcBorders>
            <w:noWrap/>
            <w:hideMark/>
          </w:tcPr>
          <w:p w14:paraId="2A800279" w14:textId="0A1AB757"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44,011</w:t>
            </w:r>
          </w:p>
        </w:tc>
        <w:tc>
          <w:tcPr>
            <w:tcW w:w="678" w:type="pct"/>
            <w:tcBorders>
              <w:top w:val="nil"/>
              <w:left w:val="nil"/>
              <w:bottom w:val="nil"/>
              <w:right w:val="nil"/>
            </w:tcBorders>
            <w:noWrap/>
            <w:hideMark/>
          </w:tcPr>
          <w:p w14:paraId="0BEB9355" w14:textId="79411021"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60,000</w:t>
            </w:r>
          </w:p>
        </w:tc>
        <w:tc>
          <w:tcPr>
            <w:tcW w:w="495" w:type="pct"/>
            <w:tcBorders>
              <w:top w:val="nil"/>
              <w:left w:val="nil"/>
              <w:bottom w:val="nil"/>
              <w:right w:val="nil"/>
            </w:tcBorders>
            <w:noWrap/>
            <w:vAlign w:val="center"/>
            <w:hideMark/>
          </w:tcPr>
          <w:p w14:paraId="677FE045"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-40%</w:t>
            </w:r>
          </w:p>
        </w:tc>
        <w:tc>
          <w:tcPr>
            <w:tcW w:w="494" w:type="pct"/>
            <w:tcBorders>
              <w:top w:val="nil"/>
              <w:left w:val="nil"/>
              <w:bottom w:val="nil"/>
              <w:right w:val="nil"/>
            </w:tcBorders>
            <w:noWrap/>
            <w:vAlign w:val="center"/>
            <w:hideMark/>
          </w:tcPr>
          <w:p w14:paraId="2FCBA058"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36%</w:t>
            </w:r>
          </w:p>
        </w:tc>
      </w:tr>
      <w:tr w:rsidR="00660EEC" w:rsidRPr="00820A41" w14:paraId="4D6A1FA2" w14:textId="77777777" w:rsidTr="005374B1">
        <w:trPr>
          <w:trHeight w:val="285"/>
        </w:trPr>
        <w:tc>
          <w:tcPr>
            <w:tcW w:w="1701" w:type="pct"/>
            <w:tcBorders>
              <w:top w:val="nil"/>
              <w:left w:val="nil"/>
              <w:bottom w:val="nil"/>
              <w:right w:val="nil"/>
            </w:tcBorders>
            <w:noWrap/>
            <w:vAlign w:val="center"/>
            <w:hideMark/>
          </w:tcPr>
          <w:p w14:paraId="0865D083" w14:textId="77777777" w:rsidR="00660EEC" w:rsidRPr="00820A41" w:rsidRDefault="00660EEC" w:rsidP="005374B1">
            <w:pPr>
              <w:spacing w:after="0" w:line="240" w:lineRule="auto"/>
              <w:outlineLvl w:val="1"/>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Others obligations</w:t>
            </w:r>
          </w:p>
        </w:tc>
        <w:tc>
          <w:tcPr>
            <w:tcW w:w="303" w:type="pct"/>
            <w:tcBorders>
              <w:top w:val="nil"/>
              <w:left w:val="nil"/>
              <w:bottom w:val="nil"/>
              <w:right w:val="nil"/>
            </w:tcBorders>
            <w:noWrap/>
            <w:vAlign w:val="center"/>
            <w:hideMark/>
          </w:tcPr>
          <w:p w14:paraId="44FCD9E7" w14:textId="77777777" w:rsidR="00660EEC" w:rsidRPr="00820A41" w:rsidRDefault="00660EEC" w:rsidP="005374B1">
            <w:pPr>
              <w:spacing w:after="0" w:line="240" w:lineRule="auto"/>
              <w:jc w:val="center"/>
              <w:outlineLvl w:val="1"/>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3340421E" w14:textId="47FD3D07" w:rsidR="00660EEC" w:rsidRPr="00820A41" w:rsidRDefault="00642FCA" w:rsidP="005374B1">
            <w:pPr>
              <w:spacing w:after="0" w:line="240" w:lineRule="auto"/>
              <w:jc w:val="right"/>
              <w:outlineLvl w:val="1"/>
              <w:rPr>
                <w:rFonts w:ascii="Arial Nova" w:eastAsia="Times New Roman" w:hAnsi="Arial Nova" w:cs="Calibri"/>
                <w:color w:val="000000"/>
                <w:kern w:val="0"/>
                <w:sz w:val="20"/>
                <w:szCs w:val="20"/>
                <w:lang w:val="en-US"/>
                <w14:ligatures w14:val="none"/>
              </w:rPr>
            </w:pPr>
            <w:r w:rsidRPr="00DB52C9">
              <w:t>-</w:t>
            </w:r>
          </w:p>
        </w:tc>
        <w:tc>
          <w:tcPr>
            <w:tcW w:w="664" w:type="pct"/>
            <w:tcBorders>
              <w:top w:val="nil"/>
              <w:left w:val="nil"/>
              <w:bottom w:val="nil"/>
              <w:right w:val="nil"/>
            </w:tcBorders>
            <w:noWrap/>
            <w:hideMark/>
          </w:tcPr>
          <w:p w14:paraId="43355283" w14:textId="7D6F1CAD" w:rsidR="00660EEC" w:rsidRPr="00820A41" w:rsidRDefault="00642FCA" w:rsidP="005374B1">
            <w:pPr>
              <w:spacing w:after="0" w:line="240" w:lineRule="auto"/>
              <w:jc w:val="right"/>
              <w:outlineLvl w:val="1"/>
              <w:rPr>
                <w:rFonts w:ascii="Arial Nova" w:eastAsia="Times New Roman" w:hAnsi="Arial Nova" w:cs="Calibri"/>
                <w:color w:val="000000"/>
                <w:kern w:val="0"/>
                <w:sz w:val="20"/>
                <w:szCs w:val="20"/>
                <w:lang w:val="en-US"/>
                <w14:ligatures w14:val="none"/>
              </w:rPr>
            </w:pPr>
            <w:r w:rsidRPr="00DB52C9">
              <w:t>11,800,000</w:t>
            </w:r>
          </w:p>
        </w:tc>
        <w:tc>
          <w:tcPr>
            <w:tcW w:w="678" w:type="pct"/>
            <w:tcBorders>
              <w:top w:val="nil"/>
              <w:left w:val="nil"/>
              <w:bottom w:val="nil"/>
              <w:right w:val="nil"/>
            </w:tcBorders>
            <w:noWrap/>
            <w:hideMark/>
          </w:tcPr>
          <w:p w14:paraId="6FAB4EB8" w14:textId="271EBB56" w:rsidR="00660EEC" w:rsidRPr="00820A41" w:rsidRDefault="00642FCA" w:rsidP="005374B1">
            <w:pPr>
              <w:spacing w:after="0" w:line="240" w:lineRule="auto"/>
              <w:jc w:val="right"/>
              <w:outlineLvl w:val="1"/>
              <w:rPr>
                <w:rFonts w:ascii="Arial Nova" w:eastAsia="Times New Roman" w:hAnsi="Arial Nova" w:cs="Calibri"/>
                <w:color w:val="000000"/>
                <w:kern w:val="0"/>
                <w:sz w:val="20"/>
                <w:szCs w:val="20"/>
                <w:lang w:val="en-US"/>
                <w14:ligatures w14:val="none"/>
              </w:rPr>
            </w:pPr>
            <w:r w:rsidRPr="00DB52C9">
              <w:t>-</w:t>
            </w:r>
          </w:p>
        </w:tc>
        <w:tc>
          <w:tcPr>
            <w:tcW w:w="495" w:type="pct"/>
            <w:tcBorders>
              <w:top w:val="nil"/>
              <w:left w:val="nil"/>
              <w:bottom w:val="nil"/>
              <w:right w:val="nil"/>
            </w:tcBorders>
            <w:noWrap/>
            <w:vAlign w:val="center"/>
            <w:hideMark/>
          </w:tcPr>
          <w:p w14:paraId="19F7CE99" w14:textId="77777777" w:rsidR="00660EEC" w:rsidRPr="00820A41" w:rsidRDefault="00660EEC" w:rsidP="005374B1">
            <w:pPr>
              <w:spacing w:after="0" w:line="240" w:lineRule="auto"/>
              <w:jc w:val="right"/>
              <w:outlineLvl w:val="1"/>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100%</w:t>
            </w:r>
          </w:p>
        </w:tc>
        <w:tc>
          <w:tcPr>
            <w:tcW w:w="494" w:type="pct"/>
            <w:tcBorders>
              <w:top w:val="nil"/>
              <w:left w:val="nil"/>
              <w:bottom w:val="nil"/>
              <w:right w:val="nil"/>
            </w:tcBorders>
            <w:noWrap/>
            <w:vAlign w:val="center"/>
            <w:hideMark/>
          </w:tcPr>
          <w:p w14:paraId="52BD90D5" w14:textId="77777777" w:rsidR="00660EEC" w:rsidRPr="00820A41" w:rsidRDefault="00660EEC" w:rsidP="005374B1">
            <w:pPr>
              <w:spacing w:after="0" w:line="240" w:lineRule="auto"/>
              <w:jc w:val="right"/>
              <w:outlineLvl w:val="1"/>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-100%</w:t>
            </w:r>
          </w:p>
        </w:tc>
      </w:tr>
      <w:tr w:rsidR="00660EEC" w:rsidRPr="00820A41" w14:paraId="0292228C" w14:textId="77777777" w:rsidTr="005374B1">
        <w:trPr>
          <w:trHeight w:val="285"/>
        </w:trPr>
        <w:tc>
          <w:tcPr>
            <w:tcW w:w="1701" w:type="pct"/>
            <w:tcBorders>
              <w:top w:val="nil"/>
              <w:left w:val="nil"/>
              <w:bottom w:val="nil"/>
              <w:right w:val="nil"/>
            </w:tcBorders>
            <w:noWrap/>
            <w:vAlign w:val="center"/>
            <w:hideMark/>
          </w:tcPr>
          <w:p w14:paraId="7B4C6509"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Tax obligations</w:t>
            </w:r>
          </w:p>
        </w:tc>
        <w:tc>
          <w:tcPr>
            <w:tcW w:w="303" w:type="pct"/>
            <w:tcBorders>
              <w:top w:val="nil"/>
              <w:left w:val="nil"/>
              <w:bottom w:val="nil"/>
              <w:right w:val="nil"/>
            </w:tcBorders>
            <w:noWrap/>
            <w:vAlign w:val="center"/>
            <w:hideMark/>
          </w:tcPr>
          <w:p w14:paraId="3CCD0CA5"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216AF1E1" w14:textId="2F5A2DD0"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2,200,000</w:t>
            </w:r>
          </w:p>
        </w:tc>
        <w:tc>
          <w:tcPr>
            <w:tcW w:w="664" w:type="pct"/>
            <w:tcBorders>
              <w:top w:val="nil"/>
              <w:left w:val="nil"/>
              <w:bottom w:val="nil"/>
              <w:right w:val="nil"/>
            </w:tcBorders>
            <w:noWrap/>
            <w:hideMark/>
          </w:tcPr>
          <w:p w14:paraId="1ECE19B6" w14:textId="56ECC671"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1,914,146</w:t>
            </w:r>
          </w:p>
        </w:tc>
        <w:tc>
          <w:tcPr>
            <w:tcW w:w="678" w:type="pct"/>
            <w:tcBorders>
              <w:top w:val="nil"/>
              <w:left w:val="nil"/>
              <w:bottom w:val="nil"/>
              <w:right w:val="nil"/>
            </w:tcBorders>
            <w:noWrap/>
            <w:hideMark/>
          </w:tcPr>
          <w:p w14:paraId="63BD0DD7" w14:textId="2B5E1CA1" w:rsidR="00660EEC" w:rsidRPr="00820A41" w:rsidRDefault="00642FCA"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DB52C9">
              <w:t>2,500,000</w:t>
            </w:r>
          </w:p>
        </w:tc>
        <w:tc>
          <w:tcPr>
            <w:tcW w:w="495" w:type="pct"/>
            <w:tcBorders>
              <w:top w:val="nil"/>
              <w:left w:val="nil"/>
              <w:bottom w:val="nil"/>
              <w:right w:val="nil"/>
            </w:tcBorders>
            <w:noWrap/>
            <w:vAlign w:val="center"/>
            <w:hideMark/>
          </w:tcPr>
          <w:p w14:paraId="66C8F02F"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150%</w:t>
            </w:r>
          </w:p>
        </w:tc>
        <w:tc>
          <w:tcPr>
            <w:tcW w:w="494" w:type="pct"/>
            <w:tcBorders>
              <w:top w:val="nil"/>
              <w:left w:val="nil"/>
              <w:bottom w:val="nil"/>
              <w:right w:val="nil"/>
            </w:tcBorders>
            <w:noWrap/>
            <w:vAlign w:val="center"/>
            <w:hideMark/>
          </w:tcPr>
          <w:p w14:paraId="45B31750" w14:textId="77777777" w:rsidR="00660EEC" w:rsidRPr="00820A41" w:rsidRDefault="00660EEC" w:rsidP="005374B1">
            <w:pPr>
              <w:spacing w:after="0" w:line="240" w:lineRule="auto"/>
              <w:jc w:val="right"/>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31%</w:t>
            </w:r>
          </w:p>
        </w:tc>
      </w:tr>
      <w:tr w:rsidR="00660EEC" w:rsidRPr="00820A41" w14:paraId="0BF096A1"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3B43F71A"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obligations</w:t>
            </w:r>
          </w:p>
        </w:tc>
        <w:tc>
          <w:tcPr>
            <w:tcW w:w="303" w:type="pct"/>
            <w:tcBorders>
              <w:top w:val="single" w:sz="4" w:space="0" w:color="auto"/>
              <w:left w:val="nil"/>
              <w:bottom w:val="single" w:sz="4" w:space="0" w:color="auto"/>
              <w:right w:val="nil"/>
            </w:tcBorders>
            <w:noWrap/>
            <w:vAlign w:val="center"/>
            <w:hideMark/>
          </w:tcPr>
          <w:p w14:paraId="396B7AA9" w14:textId="77777777" w:rsidR="00660EEC" w:rsidRPr="00820A41" w:rsidRDefault="00660EEC" w:rsidP="005374B1">
            <w:pPr>
              <w:spacing w:after="0" w:line="240" w:lineRule="auto"/>
              <w:jc w:val="center"/>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6B4D8A8C" w14:textId="1D0197EF"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2,300,000</w:t>
            </w:r>
            <w:r w:rsidR="00660EEC" w:rsidRPr="00642FCA">
              <w:rPr>
                <w:b/>
              </w:rPr>
              <w:t>​</w:t>
            </w:r>
            <w:r w:rsidRPr="00642FCA">
              <w:rPr>
                <w:b/>
                <w:bCs/>
              </w:rPr>
              <w:t xml:space="preserve"> </w:t>
            </w:r>
          </w:p>
        </w:tc>
        <w:tc>
          <w:tcPr>
            <w:tcW w:w="664" w:type="pct"/>
            <w:tcBorders>
              <w:top w:val="single" w:sz="4" w:space="0" w:color="auto"/>
              <w:left w:val="nil"/>
              <w:bottom w:val="single" w:sz="4" w:space="0" w:color="auto"/>
              <w:right w:val="nil"/>
            </w:tcBorders>
            <w:noWrap/>
            <w:hideMark/>
          </w:tcPr>
          <w:p w14:paraId="18C8FEF1" w14:textId="4E385A0B"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13,758,157</w:t>
            </w:r>
            <w:r w:rsidRPr="00642FCA">
              <w:rPr>
                <w:b/>
                <w:bCs/>
              </w:rPr>
              <w:t xml:space="preserve"> </w:t>
            </w:r>
          </w:p>
        </w:tc>
        <w:tc>
          <w:tcPr>
            <w:tcW w:w="678" w:type="pct"/>
            <w:tcBorders>
              <w:top w:val="single" w:sz="4" w:space="0" w:color="auto"/>
              <w:left w:val="nil"/>
              <w:bottom w:val="single" w:sz="4" w:space="0" w:color="auto"/>
              <w:right w:val="nil"/>
            </w:tcBorders>
            <w:noWrap/>
            <w:hideMark/>
          </w:tcPr>
          <w:p w14:paraId="71E9348C" w14:textId="445CE97D"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2,560,000</w:t>
            </w:r>
            <w:r w:rsidRPr="00642FCA">
              <w:rPr>
                <w:b/>
                <w:bCs/>
              </w:rPr>
              <w:t xml:space="preserve"> </w:t>
            </w:r>
          </w:p>
        </w:tc>
        <w:tc>
          <w:tcPr>
            <w:tcW w:w="495" w:type="pct"/>
            <w:tcBorders>
              <w:top w:val="single" w:sz="4" w:space="0" w:color="auto"/>
              <w:left w:val="nil"/>
              <w:bottom w:val="single" w:sz="4" w:space="0" w:color="auto"/>
              <w:right w:val="nil"/>
            </w:tcBorders>
            <w:noWrap/>
            <w:vAlign w:val="center"/>
            <w:hideMark/>
          </w:tcPr>
          <w:p w14:paraId="1A91C643"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656FC54A" w14:textId="77777777" w:rsidR="00660EEC" w:rsidRPr="00820A41" w:rsidRDefault="00660EEC" w:rsidP="005374B1">
            <w:pPr>
              <w:spacing w:after="0" w:line="240" w:lineRule="auto"/>
              <w:outlineLvl w:val="0"/>
              <w:rPr>
                <w:rFonts w:ascii="Arial Nova" w:eastAsia="Times New Roman" w:hAnsi="Arial Nova" w:cs="Calibri"/>
                <w:color w:val="000000"/>
                <w:kern w:val="0"/>
                <w:sz w:val="20"/>
                <w:szCs w:val="20"/>
                <w:lang w:val="en-US"/>
                <w14:ligatures w14:val="none"/>
              </w:rPr>
            </w:pPr>
            <w:r w:rsidRPr="00820A41">
              <w:rPr>
                <w:rFonts w:ascii="Arial Nova" w:eastAsia="Times New Roman" w:hAnsi="Arial Nova" w:cs="Calibri"/>
                <w:color w:val="000000"/>
                <w:kern w:val="0"/>
                <w:sz w:val="20"/>
                <w:szCs w:val="20"/>
                <w:lang w:val="en-US"/>
                <w14:ligatures w14:val="none"/>
              </w:rPr>
              <w:t> </w:t>
            </w:r>
          </w:p>
        </w:tc>
      </w:tr>
      <w:tr w:rsidR="00660EEC" w:rsidRPr="00820A41" w14:paraId="6B4FE35D" w14:textId="77777777" w:rsidTr="005374B1">
        <w:trPr>
          <w:trHeight w:val="300"/>
        </w:trPr>
        <w:tc>
          <w:tcPr>
            <w:tcW w:w="1701" w:type="pct"/>
            <w:tcBorders>
              <w:top w:val="nil"/>
              <w:left w:val="nil"/>
              <w:bottom w:val="double" w:sz="6" w:space="0" w:color="auto"/>
              <w:right w:val="nil"/>
            </w:tcBorders>
            <w:noWrap/>
            <w:vAlign w:val="center"/>
            <w:hideMark/>
          </w:tcPr>
          <w:p w14:paraId="27CF63CC"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Total capital and liabilities</w:t>
            </w:r>
          </w:p>
        </w:tc>
        <w:tc>
          <w:tcPr>
            <w:tcW w:w="303" w:type="pct"/>
            <w:tcBorders>
              <w:top w:val="nil"/>
              <w:left w:val="nil"/>
              <w:bottom w:val="double" w:sz="6" w:space="0" w:color="auto"/>
              <w:right w:val="nil"/>
            </w:tcBorders>
            <w:noWrap/>
            <w:vAlign w:val="center"/>
            <w:hideMark/>
          </w:tcPr>
          <w:p w14:paraId="5A34639F" w14:textId="77777777" w:rsidR="00660EEC" w:rsidRPr="00820A41" w:rsidRDefault="00660EEC" w:rsidP="005374B1">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665" w:type="pct"/>
            <w:tcBorders>
              <w:top w:val="nil"/>
              <w:left w:val="nil"/>
              <w:bottom w:val="double" w:sz="6" w:space="0" w:color="auto"/>
              <w:right w:val="nil"/>
            </w:tcBorders>
            <w:noWrap/>
            <w:hideMark/>
          </w:tcPr>
          <w:p w14:paraId="26DEB4CA" w14:textId="3FA8B1D0"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41,300,000</w:t>
            </w:r>
            <w:r w:rsidR="00660EEC" w:rsidRPr="00642FCA">
              <w:rPr>
                <w:b/>
              </w:rPr>
              <w:t>​</w:t>
            </w:r>
            <w:r w:rsidRPr="00642FCA">
              <w:rPr>
                <w:b/>
                <w:bCs/>
              </w:rPr>
              <w:t xml:space="preserve"> </w:t>
            </w:r>
          </w:p>
        </w:tc>
        <w:tc>
          <w:tcPr>
            <w:tcW w:w="664" w:type="pct"/>
            <w:tcBorders>
              <w:top w:val="nil"/>
              <w:left w:val="nil"/>
              <w:bottom w:val="double" w:sz="6" w:space="0" w:color="auto"/>
              <w:right w:val="nil"/>
            </w:tcBorders>
            <w:noWrap/>
            <w:hideMark/>
          </w:tcPr>
          <w:p w14:paraId="48CA5DAF" w14:textId="17FAEAF7"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 xml:space="preserve"> </w:t>
            </w:r>
            <w:r w:rsidR="00660EEC" w:rsidRPr="00642FCA">
              <w:rPr>
                <w:b/>
              </w:rPr>
              <w:t>46,697,059</w:t>
            </w:r>
            <w:r w:rsidRPr="00642FCA">
              <w:rPr>
                <w:b/>
                <w:bCs/>
              </w:rPr>
              <w:t xml:space="preserve"> </w:t>
            </w:r>
          </w:p>
        </w:tc>
        <w:tc>
          <w:tcPr>
            <w:tcW w:w="678" w:type="pct"/>
            <w:tcBorders>
              <w:top w:val="nil"/>
              <w:left w:val="nil"/>
              <w:bottom w:val="double" w:sz="6" w:space="0" w:color="auto"/>
              <w:right w:val="nil"/>
            </w:tcBorders>
            <w:noWrap/>
            <w:hideMark/>
          </w:tcPr>
          <w:p w14:paraId="1678D42D" w14:textId="05629FD2" w:rsidR="00660EEC" w:rsidRPr="00820A41" w:rsidRDefault="00642FCA" w:rsidP="005374B1">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642FCA">
              <w:rPr>
                <w:b/>
                <w:bCs/>
              </w:rPr>
              <w:t>48,957,591</w:t>
            </w:r>
            <w:r w:rsidR="00660EEC" w:rsidRPr="00642FCA">
              <w:rPr>
                <w:b/>
              </w:rPr>
              <w:t>​</w:t>
            </w:r>
            <w:r w:rsidRPr="00642FCA">
              <w:rPr>
                <w:b/>
                <w:bCs/>
              </w:rPr>
              <w:t xml:space="preserve"> </w:t>
            </w:r>
          </w:p>
        </w:tc>
        <w:tc>
          <w:tcPr>
            <w:tcW w:w="495" w:type="pct"/>
            <w:tcBorders>
              <w:top w:val="nil"/>
              <w:left w:val="nil"/>
              <w:bottom w:val="double" w:sz="6" w:space="0" w:color="auto"/>
              <w:right w:val="nil"/>
            </w:tcBorders>
            <w:noWrap/>
            <w:vAlign w:val="center"/>
            <w:hideMark/>
          </w:tcPr>
          <w:p w14:paraId="34706E68"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c>
          <w:tcPr>
            <w:tcW w:w="494" w:type="pct"/>
            <w:tcBorders>
              <w:top w:val="nil"/>
              <w:left w:val="nil"/>
              <w:bottom w:val="double" w:sz="6" w:space="0" w:color="auto"/>
              <w:right w:val="nil"/>
            </w:tcBorders>
            <w:noWrap/>
            <w:vAlign w:val="center"/>
            <w:hideMark/>
          </w:tcPr>
          <w:p w14:paraId="58485E20" w14:textId="77777777" w:rsidR="00660EEC" w:rsidRPr="00820A41" w:rsidRDefault="00660EEC" w:rsidP="005374B1">
            <w:pPr>
              <w:spacing w:after="0" w:line="240" w:lineRule="auto"/>
              <w:outlineLvl w:val="0"/>
              <w:rPr>
                <w:rFonts w:ascii="Arial Nova" w:eastAsia="Times New Roman" w:hAnsi="Arial Nova" w:cs="Calibri"/>
                <w:b/>
                <w:bCs/>
                <w:color w:val="000000"/>
                <w:kern w:val="0"/>
                <w:sz w:val="20"/>
                <w:szCs w:val="20"/>
                <w:lang w:val="en-US"/>
                <w14:ligatures w14:val="none"/>
              </w:rPr>
            </w:pPr>
            <w:r w:rsidRPr="00820A41">
              <w:rPr>
                <w:rFonts w:ascii="Arial Nova" w:eastAsia="Times New Roman" w:hAnsi="Arial Nova" w:cs="Calibri"/>
                <w:b/>
                <w:bCs/>
                <w:color w:val="000000"/>
                <w:kern w:val="0"/>
                <w:sz w:val="20"/>
                <w:szCs w:val="20"/>
                <w:lang w:val="en-US"/>
                <w14:ligatures w14:val="none"/>
              </w:rPr>
              <w:t> </w:t>
            </w:r>
          </w:p>
        </w:tc>
      </w:tr>
    </w:tbl>
    <w:p w14:paraId="15CDF39A" w14:textId="77777777" w:rsidR="00D24993" w:rsidRDefault="00D24993" w:rsidP="00CB3FEA">
      <w:pPr>
        <w:tabs>
          <w:tab w:val="left" w:pos="6660"/>
        </w:tabs>
        <w:spacing w:after="240"/>
        <w:rPr>
          <w:rFonts w:ascii="Arial Nova" w:hAnsi="Arial Nova" w:cs="Calibri"/>
          <w:i/>
          <w:iCs/>
          <w:sz w:val="22"/>
          <w:szCs w:val="22"/>
        </w:rPr>
        <w:sectPr w:rsidR="00D24993" w:rsidSect="00CE1B0C">
          <w:headerReference w:type="default" r:id="rId20"/>
          <w:type w:val="nextColumn"/>
          <w:pgSz w:w="16838" w:h="11906" w:orient="landscape"/>
          <w:pgMar w:top="864" w:right="1440" w:bottom="864" w:left="720" w:header="432" w:footer="708" w:gutter="0"/>
          <w:cols w:space="708"/>
          <w:docGrid w:linePitch="360"/>
        </w:sectPr>
      </w:pPr>
    </w:p>
    <w:p w14:paraId="358AF57E" w14:textId="45514F54" w:rsidR="00CB3FEA" w:rsidRPr="00CE3C9A" w:rsidRDefault="00CB3FEA" w:rsidP="00CB3FEA">
      <w:pPr>
        <w:tabs>
          <w:tab w:val="left" w:pos="6660"/>
        </w:tabs>
        <w:spacing w:after="240"/>
        <w:rPr>
          <w:rFonts w:ascii="Arial Nova" w:hAnsi="Arial Nova" w:cs="Calibri"/>
          <w:i/>
          <w:sz w:val="22"/>
          <w:szCs w:val="22"/>
        </w:rPr>
      </w:pPr>
      <w:r w:rsidRPr="00950B68">
        <w:rPr>
          <w:rFonts w:ascii="Arial Nova" w:hAnsi="Arial Nova" w:cs="Calibri"/>
          <w:i/>
          <w:iCs/>
          <w:sz w:val="22"/>
          <w:szCs w:val="22"/>
        </w:rPr>
        <w:lastRenderedPageBreak/>
        <w:t xml:space="preserve">Table </w:t>
      </w:r>
      <w:r w:rsidRPr="003C7AE0">
        <w:rPr>
          <w:rFonts w:ascii="Arial Nova" w:hAnsi="Arial Nova" w:cs="Calibri"/>
          <w:i/>
          <w:iCs/>
          <w:sz w:val="22"/>
          <w:szCs w:val="22"/>
        </w:rPr>
        <w:t>4. Projected statement of cash flows for the year ending December 31, 2025 (in thousands of Uzbek soums)</w:t>
      </w:r>
    </w:p>
    <w:tbl>
      <w:tblPr>
        <w:tblW w:w="5000" w:type="pct"/>
        <w:tblLayout w:type="fixed"/>
        <w:tblLook w:val="04A0" w:firstRow="1" w:lastRow="0" w:firstColumn="1" w:lastColumn="0" w:noHBand="0" w:noVBand="1"/>
      </w:tblPr>
      <w:tblGrid>
        <w:gridCol w:w="6553"/>
        <w:gridCol w:w="785"/>
        <w:gridCol w:w="1694"/>
        <w:gridCol w:w="1694"/>
        <w:gridCol w:w="1694"/>
        <w:gridCol w:w="1057"/>
        <w:gridCol w:w="1201"/>
      </w:tblGrid>
      <w:tr w:rsidR="00660EEC" w:rsidRPr="00660EEC" w14:paraId="43F6D0F7" w14:textId="77777777" w:rsidTr="00642FCA">
        <w:trPr>
          <w:trHeight w:val="480"/>
        </w:trPr>
        <w:tc>
          <w:tcPr>
            <w:tcW w:w="2232" w:type="pct"/>
            <w:tcBorders>
              <w:top w:val="nil"/>
              <w:left w:val="nil"/>
              <w:bottom w:val="nil"/>
              <w:right w:val="nil"/>
            </w:tcBorders>
            <w:noWrap/>
            <w:vAlign w:val="bottom"/>
            <w:hideMark/>
          </w:tcPr>
          <w:p w14:paraId="68259819" w14:textId="77777777" w:rsidR="00660EEC" w:rsidRPr="00417007" w:rsidRDefault="00660EEC" w:rsidP="00660EEC">
            <w:pPr>
              <w:spacing w:after="0" w:line="240" w:lineRule="auto"/>
              <w:rPr>
                <w:rFonts w:ascii="Times New Roman" w:eastAsia="Times New Roman" w:hAnsi="Times New Roman" w:cs="Times New Roman"/>
                <w:kern w:val="0"/>
                <w14:ligatures w14:val="none"/>
              </w:rPr>
            </w:pPr>
          </w:p>
        </w:tc>
        <w:tc>
          <w:tcPr>
            <w:tcW w:w="267" w:type="pct"/>
            <w:tcBorders>
              <w:top w:val="nil"/>
              <w:left w:val="nil"/>
              <w:bottom w:val="single" w:sz="4" w:space="0" w:color="auto"/>
              <w:right w:val="nil"/>
            </w:tcBorders>
            <w:noWrap/>
            <w:vAlign w:val="center"/>
            <w:hideMark/>
          </w:tcPr>
          <w:p w14:paraId="0548E142" w14:textId="77777777" w:rsidR="00660EEC" w:rsidRPr="00660EEC" w:rsidRDefault="00660EEC" w:rsidP="00660EEC">
            <w:pPr>
              <w:spacing w:after="0" w:line="240" w:lineRule="auto"/>
              <w:jc w:val="center"/>
              <w:rPr>
                <w:rFonts w:ascii="Arial Nova" w:eastAsia="Times New Roman" w:hAnsi="Arial Nova" w:cs="Calibri"/>
                <w:b/>
                <w:bCs/>
                <w:kern w:val="0"/>
                <w:sz w:val="20"/>
                <w:szCs w:val="20"/>
                <w:lang w:val="en-US"/>
                <w14:ligatures w14:val="none"/>
              </w:rPr>
            </w:pPr>
            <w:r w:rsidRPr="00660EEC">
              <w:rPr>
                <w:rFonts w:ascii="Arial Nova" w:eastAsia="Times New Roman" w:hAnsi="Arial Nova" w:cs="Calibri"/>
                <w:b/>
                <w:bCs/>
                <w:kern w:val="0"/>
                <w:sz w:val="20"/>
                <w:szCs w:val="20"/>
                <w:lang w:val="en-US"/>
                <w14:ligatures w14:val="none"/>
              </w:rPr>
              <w:t>Note .</w:t>
            </w:r>
          </w:p>
        </w:tc>
        <w:tc>
          <w:tcPr>
            <w:tcW w:w="577" w:type="pct"/>
            <w:tcBorders>
              <w:top w:val="nil"/>
              <w:left w:val="nil"/>
              <w:bottom w:val="single" w:sz="4" w:space="0" w:color="auto"/>
              <w:right w:val="nil"/>
            </w:tcBorders>
            <w:noWrap/>
            <w:vAlign w:val="center"/>
            <w:hideMark/>
          </w:tcPr>
          <w:p w14:paraId="57F66336" w14:textId="77777777" w:rsidR="00660EEC" w:rsidRPr="00660EEC" w:rsidRDefault="00660EEC" w:rsidP="00660EEC">
            <w:pPr>
              <w:spacing w:after="0" w:line="240" w:lineRule="auto"/>
              <w:jc w:val="center"/>
              <w:rPr>
                <w:rFonts w:ascii="Arial Nova" w:eastAsia="Times New Roman" w:hAnsi="Arial Nova" w:cs="Calibri"/>
                <w:b/>
                <w:bCs/>
                <w:kern w:val="0"/>
                <w:sz w:val="20"/>
                <w:szCs w:val="20"/>
                <w:lang w:val="en-US"/>
                <w14:ligatures w14:val="none"/>
              </w:rPr>
            </w:pPr>
            <w:r w:rsidRPr="00660EEC">
              <w:rPr>
                <w:rFonts w:ascii="Arial Nova" w:eastAsia="Times New Roman" w:hAnsi="Arial Nova" w:cs="Calibri"/>
                <w:b/>
                <w:bCs/>
                <w:kern w:val="0"/>
                <w:sz w:val="20"/>
                <w:szCs w:val="20"/>
                <w:lang w:val="en-US"/>
                <w14:ligatures w14:val="none"/>
              </w:rPr>
              <w:t>2024 ( forecast )</w:t>
            </w:r>
          </w:p>
        </w:tc>
        <w:tc>
          <w:tcPr>
            <w:tcW w:w="577" w:type="pct"/>
            <w:tcBorders>
              <w:top w:val="nil"/>
              <w:left w:val="nil"/>
              <w:bottom w:val="single" w:sz="4" w:space="0" w:color="auto"/>
              <w:right w:val="nil"/>
            </w:tcBorders>
            <w:noWrap/>
            <w:vAlign w:val="center"/>
            <w:hideMark/>
          </w:tcPr>
          <w:p w14:paraId="2248FE56" w14:textId="77777777" w:rsidR="00660EEC" w:rsidRPr="00660EEC" w:rsidRDefault="00660EEC" w:rsidP="00660EEC">
            <w:pPr>
              <w:spacing w:after="0" w:line="240" w:lineRule="auto"/>
              <w:jc w:val="center"/>
              <w:rPr>
                <w:rFonts w:ascii="Arial Nova" w:eastAsia="Times New Roman" w:hAnsi="Arial Nova" w:cs="Calibri"/>
                <w:b/>
                <w:bCs/>
                <w:kern w:val="0"/>
                <w:sz w:val="20"/>
                <w:szCs w:val="20"/>
                <w:lang w:val="en-US"/>
                <w14:ligatures w14:val="none"/>
              </w:rPr>
            </w:pPr>
            <w:r w:rsidRPr="00660EEC">
              <w:rPr>
                <w:rFonts w:ascii="Arial Nova" w:eastAsia="Times New Roman" w:hAnsi="Arial Nova" w:cs="Calibri"/>
                <w:b/>
                <w:bCs/>
                <w:kern w:val="0"/>
                <w:sz w:val="20"/>
                <w:szCs w:val="20"/>
                <w:lang w:val="en-US"/>
                <w14:ligatures w14:val="none"/>
              </w:rPr>
              <w:t>2024 ( fact )</w:t>
            </w:r>
          </w:p>
        </w:tc>
        <w:tc>
          <w:tcPr>
            <w:tcW w:w="577" w:type="pct"/>
            <w:tcBorders>
              <w:top w:val="nil"/>
              <w:left w:val="nil"/>
              <w:bottom w:val="single" w:sz="4" w:space="0" w:color="auto"/>
              <w:right w:val="nil"/>
            </w:tcBorders>
            <w:noWrap/>
            <w:vAlign w:val="center"/>
            <w:hideMark/>
          </w:tcPr>
          <w:p w14:paraId="6551FC69" w14:textId="77777777" w:rsidR="00660EEC" w:rsidRPr="00660EEC" w:rsidRDefault="00660EEC" w:rsidP="00660EEC">
            <w:pPr>
              <w:spacing w:after="0" w:line="240" w:lineRule="auto"/>
              <w:jc w:val="center"/>
              <w:rPr>
                <w:rFonts w:ascii="Arial Nova" w:eastAsia="Times New Roman" w:hAnsi="Arial Nova" w:cs="Calibri"/>
                <w:b/>
                <w:bCs/>
                <w:kern w:val="0"/>
                <w:sz w:val="20"/>
                <w:szCs w:val="20"/>
                <w:lang w:val="en-US"/>
                <w14:ligatures w14:val="none"/>
              </w:rPr>
            </w:pPr>
            <w:r w:rsidRPr="00660EEC">
              <w:rPr>
                <w:rFonts w:ascii="Arial Nova" w:eastAsia="Times New Roman" w:hAnsi="Arial Nova" w:cs="Calibri"/>
                <w:b/>
                <w:bCs/>
                <w:kern w:val="0"/>
                <w:sz w:val="20"/>
                <w:szCs w:val="20"/>
                <w:lang w:val="en-US"/>
                <w14:ligatures w14:val="none"/>
              </w:rPr>
              <w:t>2025 ( plan )</w:t>
            </w:r>
          </w:p>
        </w:tc>
        <w:tc>
          <w:tcPr>
            <w:tcW w:w="360" w:type="pct"/>
            <w:tcBorders>
              <w:top w:val="nil"/>
              <w:left w:val="nil"/>
              <w:bottom w:val="single" w:sz="4" w:space="0" w:color="auto"/>
              <w:right w:val="nil"/>
            </w:tcBorders>
            <w:vAlign w:val="center"/>
            <w:hideMark/>
          </w:tcPr>
          <w:p w14:paraId="154D39D0" w14:textId="77777777" w:rsidR="00660EEC" w:rsidRPr="00660EEC" w:rsidRDefault="00660EEC" w:rsidP="00660EEC">
            <w:pPr>
              <w:spacing w:after="0" w:line="240" w:lineRule="auto"/>
              <w:jc w:val="center"/>
              <w:rPr>
                <w:rFonts w:ascii="Arial Nova" w:eastAsia="Times New Roman" w:hAnsi="Arial Nova" w:cs="Calibri"/>
                <w:b/>
                <w:bCs/>
                <w:kern w:val="0"/>
                <w:sz w:val="18"/>
                <w:szCs w:val="18"/>
                <w14:ligatures w14:val="none"/>
              </w:rPr>
            </w:pPr>
            <w:r w:rsidRPr="00660EEC">
              <w:rPr>
                <w:rFonts w:ascii="Arial Nova" w:eastAsia="Times New Roman" w:hAnsi="Arial Nova" w:cs="Calibri"/>
                <w:b/>
                <w:bCs/>
                <w:kern w:val="0"/>
                <w:sz w:val="18"/>
                <w:szCs w:val="18"/>
                <w14:ligatures w14:val="none"/>
              </w:rPr>
              <w:t>Compared to the 2024 forecast, %</w:t>
            </w:r>
          </w:p>
        </w:tc>
        <w:tc>
          <w:tcPr>
            <w:tcW w:w="409" w:type="pct"/>
            <w:tcBorders>
              <w:top w:val="nil"/>
              <w:left w:val="nil"/>
              <w:bottom w:val="single" w:sz="4" w:space="0" w:color="auto"/>
              <w:right w:val="nil"/>
            </w:tcBorders>
            <w:vAlign w:val="center"/>
            <w:hideMark/>
          </w:tcPr>
          <w:p w14:paraId="4EAFA918" w14:textId="77777777" w:rsidR="00660EEC" w:rsidRPr="00660EEC" w:rsidRDefault="00660EEC" w:rsidP="00660EEC">
            <w:pPr>
              <w:spacing w:after="0" w:line="240" w:lineRule="auto"/>
              <w:jc w:val="center"/>
              <w:rPr>
                <w:rFonts w:ascii="Arial Nova" w:eastAsia="Times New Roman" w:hAnsi="Arial Nova" w:cs="Calibri"/>
                <w:b/>
                <w:bCs/>
                <w:kern w:val="0"/>
                <w:sz w:val="18"/>
                <w:szCs w:val="18"/>
                <w14:ligatures w14:val="none"/>
              </w:rPr>
            </w:pPr>
            <w:r w:rsidRPr="00660EEC">
              <w:rPr>
                <w:rFonts w:ascii="Arial Nova" w:eastAsia="Times New Roman" w:hAnsi="Arial Nova" w:cs="Calibri"/>
                <w:b/>
                <w:bCs/>
                <w:kern w:val="0"/>
                <w:sz w:val="18"/>
                <w:szCs w:val="18"/>
                <w14:ligatures w14:val="none"/>
              </w:rPr>
              <w:t>Compared to the actual 2024, %</w:t>
            </w:r>
          </w:p>
        </w:tc>
      </w:tr>
      <w:tr w:rsidR="00660EEC" w:rsidRPr="00660EEC" w14:paraId="1C5D01CD" w14:textId="77777777" w:rsidTr="00642FCA">
        <w:trPr>
          <w:trHeight w:val="300"/>
        </w:trPr>
        <w:tc>
          <w:tcPr>
            <w:tcW w:w="2232" w:type="pct"/>
            <w:tcBorders>
              <w:top w:val="nil"/>
              <w:left w:val="nil"/>
              <w:bottom w:val="nil"/>
              <w:right w:val="nil"/>
            </w:tcBorders>
            <w:noWrap/>
            <w:vAlign w:val="bottom"/>
            <w:hideMark/>
          </w:tcPr>
          <w:p w14:paraId="6EBB6600" w14:textId="77777777" w:rsidR="00660EEC" w:rsidRPr="00660EEC" w:rsidRDefault="00660EEC" w:rsidP="00660EEC">
            <w:pPr>
              <w:spacing w:after="0" w:line="240" w:lineRule="auto"/>
              <w:rPr>
                <w:rFonts w:ascii="Calibri" w:eastAsia="Times New Roman" w:hAnsi="Calibri" w:cs="Calibri"/>
                <w:b/>
                <w:bCs/>
                <w:color w:val="000000"/>
                <w:kern w:val="0"/>
                <w:sz w:val="22"/>
                <w:szCs w:val="22"/>
                <w14:ligatures w14:val="none"/>
              </w:rPr>
            </w:pPr>
            <w:r w:rsidRPr="00660EEC">
              <w:rPr>
                <w:rFonts w:ascii="Calibri" w:eastAsia="Times New Roman" w:hAnsi="Calibri" w:cs="Calibri"/>
                <w:b/>
                <w:bCs/>
                <w:color w:val="000000"/>
                <w:kern w:val="0"/>
                <w:sz w:val="22"/>
                <w:szCs w:val="22"/>
                <w14:ligatures w14:val="none"/>
              </w:rPr>
              <w:t>Cash receipts from operating activities</w:t>
            </w:r>
          </w:p>
        </w:tc>
        <w:tc>
          <w:tcPr>
            <w:tcW w:w="267" w:type="pct"/>
            <w:tcBorders>
              <w:top w:val="nil"/>
              <w:left w:val="nil"/>
              <w:bottom w:val="nil"/>
              <w:right w:val="nil"/>
            </w:tcBorders>
            <w:noWrap/>
            <w:vAlign w:val="bottom"/>
            <w:hideMark/>
          </w:tcPr>
          <w:p w14:paraId="2644F8C6" w14:textId="77777777" w:rsidR="00660EEC" w:rsidRPr="00660EEC" w:rsidRDefault="00660EEC" w:rsidP="00660EEC">
            <w:pPr>
              <w:spacing w:after="0" w:line="240" w:lineRule="auto"/>
              <w:rPr>
                <w:rFonts w:ascii="Calibri" w:eastAsia="Times New Roman" w:hAnsi="Calibri" w:cs="Calibri"/>
                <w:b/>
                <w:bCs/>
                <w:color w:val="000000"/>
                <w:kern w:val="0"/>
                <w:sz w:val="22"/>
                <w:szCs w:val="22"/>
                <w14:ligatures w14:val="none"/>
              </w:rPr>
            </w:pPr>
          </w:p>
        </w:tc>
        <w:tc>
          <w:tcPr>
            <w:tcW w:w="577" w:type="pct"/>
            <w:tcBorders>
              <w:top w:val="nil"/>
              <w:left w:val="nil"/>
              <w:bottom w:val="nil"/>
              <w:right w:val="nil"/>
            </w:tcBorders>
            <w:noWrap/>
            <w:hideMark/>
          </w:tcPr>
          <w:p w14:paraId="3F0897A0" w14:textId="357F2F8E"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46,889,862</w:t>
            </w:r>
          </w:p>
        </w:tc>
        <w:tc>
          <w:tcPr>
            <w:tcW w:w="577" w:type="pct"/>
            <w:tcBorders>
              <w:top w:val="nil"/>
              <w:left w:val="nil"/>
              <w:bottom w:val="nil"/>
              <w:right w:val="nil"/>
            </w:tcBorders>
            <w:noWrap/>
            <w:hideMark/>
          </w:tcPr>
          <w:p w14:paraId="47ADAAD8" w14:textId="7ECA0D56"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28,445,816</w:t>
            </w:r>
          </w:p>
        </w:tc>
        <w:tc>
          <w:tcPr>
            <w:tcW w:w="577" w:type="pct"/>
            <w:tcBorders>
              <w:top w:val="nil"/>
              <w:left w:val="nil"/>
              <w:bottom w:val="nil"/>
              <w:right w:val="nil"/>
            </w:tcBorders>
            <w:noWrap/>
            <w:hideMark/>
          </w:tcPr>
          <w:p w14:paraId="6C7FF283" w14:textId="34CB264D"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45,990,000</w:t>
            </w:r>
          </w:p>
        </w:tc>
        <w:tc>
          <w:tcPr>
            <w:tcW w:w="360" w:type="pct"/>
            <w:tcBorders>
              <w:top w:val="nil"/>
              <w:left w:val="nil"/>
              <w:bottom w:val="nil"/>
              <w:right w:val="nil"/>
            </w:tcBorders>
            <w:noWrap/>
            <w:hideMark/>
          </w:tcPr>
          <w:p w14:paraId="038787D3" w14:textId="357BAB88"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w:t>
            </w:r>
          </w:p>
        </w:tc>
        <w:tc>
          <w:tcPr>
            <w:tcW w:w="409" w:type="pct"/>
            <w:tcBorders>
              <w:top w:val="nil"/>
              <w:left w:val="nil"/>
              <w:bottom w:val="nil"/>
              <w:right w:val="nil"/>
            </w:tcBorders>
            <w:noWrap/>
            <w:hideMark/>
          </w:tcPr>
          <w:p w14:paraId="0172636D" w14:textId="415201F4"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62%</w:t>
            </w:r>
          </w:p>
        </w:tc>
      </w:tr>
      <w:tr w:rsidR="00660EEC" w:rsidRPr="00660EEC" w14:paraId="69499421" w14:textId="77777777" w:rsidTr="00642FCA">
        <w:trPr>
          <w:trHeight w:val="300"/>
        </w:trPr>
        <w:tc>
          <w:tcPr>
            <w:tcW w:w="2232" w:type="pct"/>
            <w:tcBorders>
              <w:top w:val="nil"/>
              <w:left w:val="nil"/>
              <w:bottom w:val="nil"/>
              <w:right w:val="nil"/>
            </w:tcBorders>
            <w:noWrap/>
            <w:vAlign w:val="bottom"/>
            <w:hideMark/>
          </w:tcPr>
          <w:p w14:paraId="371AC79A" w14:textId="77777777" w:rsidR="00660EEC" w:rsidRPr="00660EEC" w:rsidRDefault="00660EEC" w:rsidP="00660EEC">
            <w:pPr>
              <w:spacing w:after="0" w:line="240" w:lineRule="auto"/>
              <w:ind w:firstLineChars="100" w:firstLine="220"/>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Income from rendering services</w:t>
            </w:r>
          </w:p>
        </w:tc>
        <w:tc>
          <w:tcPr>
            <w:tcW w:w="267" w:type="pct"/>
            <w:tcBorders>
              <w:top w:val="nil"/>
              <w:left w:val="nil"/>
              <w:bottom w:val="nil"/>
              <w:right w:val="nil"/>
            </w:tcBorders>
            <w:noWrap/>
            <w:vAlign w:val="bottom"/>
            <w:hideMark/>
          </w:tcPr>
          <w:p w14:paraId="196831C8" w14:textId="77777777" w:rsidR="00660EEC" w:rsidRPr="00660EEC" w:rsidRDefault="00660EEC" w:rsidP="00660EEC">
            <w:pPr>
              <w:spacing w:after="0" w:line="240" w:lineRule="auto"/>
              <w:ind w:firstLineChars="100" w:firstLine="220"/>
              <w:rPr>
                <w:rFonts w:ascii="Calibri" w:eastAsia="Times New Roman" w:hAnsi="Calibri" w:cs="Calibri"/>
                <w:color w:val="000000"/>
                <w:kern w:val="0"/>
                <w:sz w:val="22"/>
                <w:szCs w:val="22"/>
                <w:lang w:val="en-US"/>
                <w14:ligatures w14:val="none"/>
              </w:rPr>
            </w:pPr>
          </w:p>
        </w:tc>
        <w:tc>
          <w:tcPr>
            <w:tcW w:w="577" w:type="pct"/>
            <w:tcBorders>
              <w:top w:val="nil"/>
              <w:left w:val="nil"/>
              <w:bottom w:val="nil"/>
              <w:right w:val="nil"/>
            </w:tcBorders>
            <w:noWrap/>
            <w:hideMark/>
          </w:tcPr>
          <w:p w14:paraId="4D4A84BF" w14:textId="5AAD65B5"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43,120,000</w:t>
            </w:r>
          </w:p>
        </w:tc>
        <w:tc>
          <w:tcPr>
            <w:tcW w:w="577" w:type="pct"/>
            <w:tcBorders>
              <w:top w:val="nil"/>
              <w:left w:val="nil"/>
              <w:bottom w:val="nil"/>
              <w:right w:val="nil"/>
            </w:tcBorders>
            <w:noWrap/>
            <w:hideMark/>
          </w:tcPr>
          <w:p w14:paraId="3ED36AFA" w14:textId="79A78BA0"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24,500,000</w:t>
            </w:r>
          </w:p>
        </w:tc>
        <w:tc>
          <w:tcPr>
            <w:tcW w:w="577" w:type="pct"/>
            <w:tcBorders>
              <w:top w:val="nil"/>
              <w:left w:val="nil"/>
              <w:bottom w:val="nil"/>
              <w:right w:val="nil"/>
            </w:tcBorders>
            <w:noWrap/>
            <w:hideMark/>
          </w:tcPr>
          <w:p w14:paraId="4FBBDF9F" w14:textId="619B4892"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42,000,000</w:t>
            </w:r>
          </w:p>
        </w:tc>
        <w:tc>
          <w:tcPr>
            <w:tcW w:w="360" w:type="pct"/>
            <w:tcBorders>
              <w:top w:val="nil"/>
              <w:left w:val="nil"/>
              <w:bottom w:val="nil"/>
              <w:right w:val="nil"/>
            </w:tcBorders>
            <w:noWrap/>
            <w:hideMark/>
          </w:tcPr>
          <w:p w14:paraId="757EB8B1" w14:textId="632B3FA8"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-3%</w:t>
            </w:r>
          </w:p>
        </w:tc>
        <w:tc>
          <w:tcPr>
            <w:tcW w:w="409" w:type="pct"/>
            <w:tcBorders>
              <w:top w:val="nil"/>
              <w:left w:val="nil"/>
              <w:bottom w:val="nil"/>
              <w:right w:val="nil"/>
            </w:tcBorders>
            <w:noWrap/>
            <w:hideMark/>
          </w:tcPr>
          <w:p w14:paraId="198047A7" w14:textId="6D42202B"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71%</w:t>
            </w:r>
          </w:p>
        </w:tc>
      </w:tr>
      <w:tr w:rsidR="00660EEC" w:rsidRPr="00660EEC" w14:paraId="7B0F4042" w14:textId="77777777" w:rsidTr="00642FCA">
        <w:trPr>
          <w:trHeight w:val="300"/>
        </w:trPr>
        <w:tc>
          <w:tcPr>
            <w:tcW w:w="2232" w:type="pct"/>
            <w:tcBorders>
              <w:top w:val="nil"/>
              <w:left w:val="nil"/>
              <w:bottom w:val="nil"/>
              <w:right w:val="nil"/>
            </w:tcBorders>
            <w:noWrap/>
            <w:vAlign w:val="bottom"/>
            <w:hideMark/>
          </w:tcPr>
          <w:p w14:paraId="46C4943F" w14:textId="77777777" w:rsidR="00660EEC" w:rsidRPr="00660EEC" w:rsidRDefault="00660EEC" w:rsidP="00660EEC">
            <w:pPr>
              <w:spacing w:after="0" w:line="240" w:lineRule="auto"/>
              <w:ind w:firstLineChars="100" w:firstLine="220"/>
              <w:rPr>
                <w:rFonts w:ascii="Calibri" w:eastAsia="Times New Roman" w:hAnsi="Calibri" w:cs="Calibri"/>
                <w:color w:val="000000"/>
                <w:kern w:val="0"/>
                <w:sz w:val="22"/>
                <w:szCs w:val="22"/>
                <w14:ligatures w14:val="none"/>
              </w:rPr>
            </w:pPr>
            <w:r w:rsidRPr="00660EEC">
              <w:rPr>
                <w:rFonts w:ascii="Calibri" w:eastAsia="Times New Roman" w:hAnsi="Calibri" w:cs="Calibri"/>
                <w:color w:val="000000"/>
                <w:kern w:val="0"/>
                <w:sz w:val="22"/>
                <w:szCs w:val="22"/>
                <w14:ligatures w14:val="none"/>
              </w:rPr>
              <w:t>Income from interest on deposits</w:t>
            </w:r>
          </w:p>
        </w:tc>
        <w:tc>
          <w:tcPr>
            <w:tcW w:w="267" w:type="pct"/>
            <w:tcBorders>
              <w:top w:val="nil"/>
              <w:left w:val="nil"/>
              <w:bottom w:val="nil"/>
              <w:right w:val="nil"/>
            </w:tcBorders>
            <w:noWrap/>
            <w:vAlign w:val="bottom"/>
            <w:hideMark/>
          </w:tcPr>
          <w:p w14:paraId="7E78220E" w14:textId="77777777" w:rsidR="00660EEC" w:rsidRPr="00660EEC" w:rsidRDefault="00660EEC" w:rsidP="00660EEC">
            <w:pPr>
              <w:spacing w:after="0" w:line="240" w:lineRule="auto"/>
              <w:ind w:firstLineChars="100" w:firstLine="220"/>
              <w:rPr>
                <w:rFonts w:ascii="Calibri" w:eastAsia="Times New Roman" w:hAnsi="Calibri" w:cs="Calibri"/>
                <w:color w:val="000000"/>
                <w:kern w:val="0"/>
                <w:sz w:val="22"/>
                <w:szCs w:val="22"/>
                <w14:ligatures w14:val="none"/>
              </w:rPr>
            </w:pPr>
          </w:p>
        </w:tc>
        <w:tc>
          <w:tcPr>
            <w:tcW w:w="577" w:type="pct"/>
            <w:tcBorders>
              <w:top w:val="nil"/>
              <w:left w:val="nil"/>
              <w:bottom w:val="nil"/>
              <w:right w:val="nil"/>
            </w:tcBorders>
            <w:noWrap/>
            <w:hideMark/>
          </w:tcPr>
          <w:p w14:paraId="61BF65E0" w14:textId="1D61C494"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3,769,862</w:t>
            </w:r>
          </w:p>
        </w:tc>
        <w:tc>
          <w:tcPr>
            <w:tcW w:w="577" w:type="pct"/>
            <w:tcBorders>
              <w:top w:val="nil"/>
              <w:left w:val="nil"/>
              <w:bottom w:val="nil"/>
              <w:right w:val="nil"/>
            </w:tcBorders>
            <w:noWrap/>
            <w:hideMark/>
          </w:tcPr>
          <w:p w14:paraId="06B426B5" w14:textId="1F5CA02C"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3,945,816</w:t>
            </w:r>
          </w:p>
        </w:tc>
        <w:tc>
          <w:tcPr>
            <w:tcW w:w="577" w:type="pct"/>
            <w:tcBorders>
              <w:top w:val="nil"/>
              <w:left w:val="nil"/>
              <w:bottom w:val="nil"/>
              <w:right w:val="nil"/>
            </w:tcBorders>
            <w:noWrap/>
            <w:hideMark/>
          </w:tcPr>
          <w:p w14:paraId="483DA98C" w14:textId="32BFE126"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3,990,000</w:t>
            </w:r>
          </w:p>
        </w:tc>
        <w:tc>
          <w:tcPr>
            <w:tcW w:w="360" w:type="pct"/>
            <w:tcBorders>
              <w:top w:val="nil"/>
              <w:left w:val="nil"/>
              <w:bottom w:val="nil"/>
              <w:right w:val="nil"/>
            </w:tcBorders>
            <w:noWrap/>
            <w:hideMark/>
          </w:tcPr>
          <w:p w14:paraId="009E37C1" w14:textId="4D73EA13"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w:t>
            </w:r>
          </w:p>
        </w:tc>
        <w:tc>
          <w:tcPr>
            <w:tcW w:w="409" w:type="pct"/>
            <w:tcBorders>
              <w:top w:val="nil"/>
              <w:left w:val="nil"/>
              <w:bottom w:val="nil"/>
              <w:right w:val="nil"/>
            </w:tcBorders>
            <w:noWrap/>
            <w:hideMark/>
          </w:tcPr>
          <w:p w14:paraId="50CD9D10" w14:textId="3C5022BE"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1%</w:t>
            </w:r>
          </w:p>
        </w:tc>
      </w:tr>
      <w:tr w:rsidR="00660EEC" w:rsidRPr="00660EEC" w14:paraId="6F139C38" w14:textId="77777777" w:rsidTr="00642FCA">
        <w:trPr>
          <w:trHeight w:val="300"/>
        </w:trPr>
        <w:tc>
          <w:tcPr>
            <w:tcW w:w="2232" w:type="pct"/>
            <w:tcBorders>
              <w:top w:val="nil"/>
              <w:left w:val="nil"/>
              <w:bottom w:val="nil"/>
              <w:right w:val="nil"/>
            </w:tcBorders>
            <w:noWrap/>
            <w:vAlign w:val="center"/>
            <w:hideMark/>
          </w:tcPr>
          <w:p w14:paraId="13211A4B" w14:textId="77777777" w:rsidR="00660EEC" w:rsidRPr="00660EEC" w:rsidRDefault="00660EEC" w:rsidP="00660EEC">
            <w:pPr>
              <w:spacing w:after="0" w:line="240" w:lineRule="auto"/>
              <w:rPr>
                <w:rFonts w:ascii="Arial Nova" w:eastAsia="Times New Roman" w:hAnsi="Arial Nova" w:cs="Calibri"/>
                <w:b/>
                <w:bCs/>
                <w:color w:val="000000"/>
                <w:kern w:val="0"/>
                <w:sz w:val="20"/>
                <w:szCs w:val="20"/>
                <w:lang w:val="en-US"/>
                <w14:ligatures w14:val="none"/>
              </w:rPr>
            </w:pPr>
            <w:r w:rsidRPr="00660EEC">
              <w:rPr>
                <w:rFonts w:ascii="Arial Nova" w:eastAsia="Times New Roman" w:hAnsi="Arial Nova" w:cs="Calibri"/>
                <w:b/>
                <w:bCs/>
                <w:color w:val="000000"/>
                <w:kern w:val="0"/>
                <w:sz w:val="20"/>
                <w:szCs w:val="20"/>
                <w:lang w:val="en-US"/>
                <w14:ligatures w14:val="none"/>
              </w:rPr>
              <w:t xml:space="preserve"> Departure monetary funds , total</w:t>
            </w:r>
          </w:p>
        </w:tc>
        <w:tc>
          <w:tcPr>
            <w:tcW w:w="267" w:type="pct"/>
            <w:tcBorders>
              <w:top w:val="nil"/>
              <w:left w:val="nil"/>
              <w:bottom w:val="nil"/>
              <w:right w:val="nil"/>
            </w:tcBorders>
            <w:noWrap/>
            <w:vAlign w:val="center"/>
            <w:hideMark/>
          </w:tcPr>
          <w:p w14:paraId="77FA5B87" w14:textId="77777777" w:rsidR="00660EEC" w:rsidRPr="00660EEC" w:rsidRDefault="00660EEC" w:rsidP="00660EEC">
            <w:pPr>
              <w:spacing w:after="0" w:line="240" w:lineRule="auto"/>
              <w:rPr>
                <w:rFonts w:ascii="Arial Nova" w:eastAsia="Times New Roman" w:hAnsi="Arial Nova" w:cs="Calibri"/>
                <w:b/>
                <w:bCs/>
                <w:color w:val="000000"/>
                <w:kern w:val="0"/>
                <w:sz w:val="20"/>
                <w:szCs w:val="20"/>
                <w:lang w:val="en-US"/>
                <w14:ligatures w14:val="none"/>
              </w:rPr>
            </w:pPr>
          </w:p>
        </w:tc>
        <w:tc>
          <w:tcPr>
            <w:tcW w:w="577" w:type="pct"/>
            <w:tcBorders>
              <w:top w:val="nil"/>
              <w:left w:val="nil"/>
              <w:bottom w:val="nil"/>
              <w:right w:val="nil"/>
            </w:tcBorders>
            <w:noWrap/>
            <w:hideMark/>
          </w:tcPr>
          <w:p w14:paraId="5A96314B" w14:textId="10D0248F"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(53,595,000)</w:t>
            </w:r>
          </w:p>
        </w:tc>
        <w:tc>
          <w:tcPr>
            <w:tcW w:w="577" w:type="pct"/>
            <w:tcBorders>
              <w:top w:val="nil"/>
              <w:left w:val="nil"/>
              <w:bottom w:val="nil"/>
              <w:right w:val="nil"/>
            </w:tcBorders>
            <w:noWrap/>
            <w:hideMark/>
          </w:tcPr>
          <w:p w14:paraId="4EEDEFC6" w14:textId="41C28443"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(28,218,826)</w:t>
            </w:r>
          </w:p>
        </w:tc>
        <w:tc>
          <w:tcPr>
            <w:tcW w:w="577" w:type="pct"/>
            <w:tcBorders>
              <w:top w:val="nil"/>
              <w:left w:val="nil"/>
              <w:bottom w:val="nil"/>
              <w:right w:val="nil"/>
            </w:tcBorders>
            <w:noWrap/>
            <w:hideMark/>
          </w:tcPr>
          <w:p w14:paraId="19145D7E" w14:textId="0F732505"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4834D5">
              <w:t>(44,482,100)</w:t>
            </w:r>
          </w:p>
        </w:tc>
        <w:tc>
          <w:tcPr>
            <w:tcW w:w="360" w:type="pct"/>
            <w:tcBorders>
              <w:top w:val="nil"/>
              <w:left w:val="nil"/>
              <w:bottom w:val="nil"/>
              <w:right w:val="nil"/>
            </w:tcBorders>
            <w:noWrap/>
            <w:hideMark/>
          </w:tcPr>
          <w:p w14:paraId="3D536717" w14:textId="7B5083C0"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-17%</w:t>
            </w:r>
          </w:p>
        </w:tc>
        <w:tc>
          <w:tcPr>
            <w:tcW w:w="409" w:type="pct"/>
            <w:tcBorders>
              <w:top w:val="nil"/>
              <w:left w:val="nil"/>
              <w:bottom w:val="nil"/>
              <w:right w:val="nil"/>
            </w:tcBorders>
            <w:noWrap/>
            <w:hideMark/>
          </w:tcPr>
          <w:p w14:paraId="43A6BFA9" w14:textId="2B1F9EAF"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58%</w:t>
            </w:r>
          </w:p>
        </w:tc>
      </w:tr>
      <w:tr w:rsidR="00660EEC" w:rsidRPr="00660EEC" w14:paraId="64203A1E" w14:textId="77777777" w:rsidTr="00642FCA">
        <w:trPr>
          <w:trHeight w:val="300"/>
        </w:trPr>
        <w:tc>
          <w:tcPr>
            <w:tcW w:w="2232" w:type="pct"/>
            <w:tcBorders>
              <w:top w:val="nil"/>
              <w:left w:val="nil"/>
              <w:bottom w:val="nil"/>
              <w:right w:val="nil"/>
            </w:tcBorders>
            <w:noWrap/>
            <w:vAlign w:val="center"/>
            <w:hideMark/>
          </w:tcPr>
          <w:p w14:paraId="5E5D0AC6" w14:textId="77777777" w:rsidR="00660EEC" w:rsidRPr="00660EEC" w:rsidRDefault="00660EEC" w:rsidP="00660EEC">
            <w:pPr>
              <w:spacing w:after="0" w:line="240" w:lineRule="auto"/>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General and administrative expenses</w:t>
            </w:r>
          </w:p>
        </w:tc>
        <w:tc>
          <w:tcPr>
            <w:tcW w:w="267" w:type="pct"/>
            <w:tcBorders>
              <w:top w:val="nil"/>
              <w:left w:val="nil"/>
              <w:bottom w:val="nil"/>
              <w:right w:val="nil"/>
            </w:tcBorders>
            <w:noWrap/>
            <w:vAlign w:val="center"/>
            <w:hideMark/>
          </w:tcPr>
          <w:p w14:paraId="327346A4" w14:textId="77777777" w:rsidR="00660EEC" w:rsidRPr="00660EEC" w:rsidRDefault="00660EEC" w:rsidP="00642FCA">
            <w:pPr>
              <w:spacing w:after="0" w:line="240" w:lineRule="auto"/>
              <w:ind w:right="1"/>
              <w:rPr>
                <w:rFonts w:ascii="Arial Nova" w:eastAsia="Times New Roman" w:hAnsi="Arial Nova" w:cs="Calibri"/>
                <w:color w:val="000000"/>
                <w:kern w:val="0"/>
                <w:sz w:val="20"/>
                <w:szCs w:val="20"/>
                <w:lang w:val="en-US"/>
                <w14:ligatures w14:val="none"/>
              </w:rPr>
            </w:pPr>
          </w:p>
        </w:tc>
        <w:tc>
          <w:tcPr>
            <w:tcW w:w="577" w:type="pct"/>
            <w:tcBorders>
              <w:top w:val="nil"/>
              <w:left w:val="nil"/>
              <w:bottom w:val="nil"/>
              <w:right w:val="nil"/>
            </w:tcBorders>
            <w:noWrap/>
            <w:hideMark/>
          </w:tcPr>
          <w:p w14:paraId="0B69CCF6" w14:textId="2B8C9104"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(48,500,000)</w:t>
            </w:r>
          </w:p>
        </w:tc>
        <w:tc>
          <w:tcPr>
            <w:tcW w:w="577" w:type="pct"/>
            <w:tcBorders>
              <w:top w:val="nil"/>
              <w:left w:val="nil"/>
              <w:bottom w:val="nil"/>
              <w:right w:val="nil"/>
            </w:tcBorders>
            <w:noWrap/>
            <w:hideMark/>
          </w:tcPr>
          <w:p w14:paraId="74E8A280" w14:textId="13BA22F7"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(24,046,980)</w:t>
            </w:r>
          </w:p>
        </w:tc>
        <w:tc>
          <w:tcPr>
            <w:tcW w:w="577" w:type="pct"/>
            <w:tcBorders>
              <w:top w:val="nil"/>
              <w:left w:val="nil"/>
              <w:bottom w:val="nil"/>
              <w:right w:val="nil"/>
            </w:tcBorders>
            <w:noWrap/>
            <w:hideMark/>
          </w:tcPr>
          <w:p w14:paraId="1BAEFDFD" w14:textId="2738E5A3"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(37,400,000)</w:t>
            </w:r>
          </w:p>
        </w:tc>
        <w:tc>
          <w:tcPr>
            <w:tcW w:w="360" w:type="pct"/>
            <w:tcBorders>
              <w:top w:val="nil"/>
              <w:left w:val="nil"/>
              <w:bottom w:val="nil"/>
              <w:right w:val="nil"/>
            </w:tcBorders>
            <w:noWrap/>
            <w:hideMark/>
          </w:tcPr>
          <w:p w14:paraId="2352A58F" w14:textId="58E79CB5"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-23%</w:t>
            </w:r>
          </w:p>
        </w:tc>
        <w:tc>
          <w:tcPr>
            <w:tcW w:w="409" w:type="pct"/>
            <w:tcBorders>
              <w:top w:val="nil"/>
              <w:left w:val="nil"/>
              <w:bottom w:val="nil"/>
              <w:right w:val="nil"/>
            </w:tcBorders>
            <w:noWrap/>
            <w:hideMark/>
          </w:tcPr>
          <w:p w14:paraId="34A61FD7" w14:textId="18DAFBED"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56%</w:t>
            </w:r>
          </w:p>
        </w:tc>
      </w:tr>
      <w:tr w:rsidR="00660EEC" w:rsidRPr="00660EEC" w14:paraId="724504FF" w14:textId="77777777" w:rsidTr="00642FCA">
        <w:trPr>
          <w:trHeight w:val="300"/>
        </w:trPr>
        <w:tc>
          <w:tcPr>
            <w:tcW w:w="2232" w:type="pct"/>
            <w:tcBorders>
              <w:top w:val="nil"/>
              <w:left w:val="nil"/>
              <w:bottom w:val="nil"/>
              <w:right w:val="nil"/>
            </w:tcBorders>
            <w:noWrap/>
            <w:vAlign w:val="center"/>
            <w:hideMark/>
          </w:tcPr>
          <w:p w14:paraId="436287E2"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Expenses on employees</w:t>
            </w:r>
          </w:p>
        </w:tc>
        <w:tc>
          <w:tcPr>
            <w:tcW w:w="267" w:type="pct"/>
            <w:tcBorders>
              <w:top w:val="nil"/>
              <w:left w:val="nil"/>
              <w:bottom w:val="nil"/>
              <w:right w:val="nil"/>
            </w:tcBorders>
            <w:noWrap/>
            <w:vAlign w:val="center"/>
            <w:hideMark/>
          </w:tcPr>
          <w:p w14:paraId="3603D406"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4BE9CBBC" w14:textId="27146BF1"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(47,000,000)</w:t>
            </w:r>
          </w:p>
        </w:tc>
        <w:tc>
          <w:tcPr>
            <w:tcW w:w="577" w:type="pct"/>
            <w:tcBorders>
              <w:top w:val="nil"/>
              <w:left w:val="nil"/>
              <w:bottom w:val="nil"/>
              <w:right w:val="nil"/>
            </w:tcBorders>
            <w:noWrap/>
            <w:hideMark/>
          </w:tcPr>
          <w:p w14:paraId="6339D82A" w14:textId="5560457A"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(22,883,236)</w:t>
            </w:r>
          </w:p>
        </w:tc>
        <w:tc>
          <w:tcPr>
            <w:tcW w:w="577" w:type="pct"/>
            <w:tcBorders>
              <w:top w:val="nil"/>
              <w:left w:val="nil"/>
              <w:bottom w:val="nil"/>
              <w:right w:val="nil"/>
            </w:tcBorders>
            <w:noWrap/>
            <w:hideMark/>
          </w:tcPr>
          <w:p w14:paraId="3D26C08A" w14:textId="2BD2D39C"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(36,500,000)</w:t>
            </w:r>
          </w:p>
        </w:tc>
        <w:tc>
          <w:tcPr>
            <w:tcW w:w="360" w:type="pct"/>
            <w:tcBorders>
              <w:top w:val="nil"/>
              <w:left w:val="nil"/>
              <w:bottom w:val="nil"/>
              <w:right w:val="nil"/>
            </w:tcBorders>
            <w:noWrap/>
            <w:hideMark/>
          </w:tcPr>
          <w:p w14:paraId="12B53C96" w14:textId="1A480D78"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-22%</w:t>
            </w:r>
          </w:p>
        </w:tc>
        <w:tc>
          <w:tcPr>
            <w:tcW w:w="409" w:type="pct"/>
            <w:tcBorders>
              <w:top w:val="nil"/>
              <w:left w:val="nil"/>
              <w:bottom w:val="nil"/>
              <w:right w:val="nil"/>
            </w:tcBorders>
            <w:noWrap/>
            <w:hideMark/>
          </w:tcPr>
          <w:p w14:paraId="4DE200C9" w14:textId="0E7C1C9F"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60%</w:t>
            </w:r>
          </w:p>
        </w:tc>
      </w:tr>
      <w:tr w:rsidR="00660EEC" w:rsidRPr="00660EEC" w14:paraId="13F6A23D" w14:textId="77777777" w:rsidTr="00642FCA">
        <w:trPr>
          <w:trHeight w:val="300"/>
        </w:trPr>
        <w:tc>
          <w:tcPr>
            <w:tcW w:w="2232" w:type="pct"/>
            <w:tcBorders>
              <w:top w:val="nil"/>
              <w:left w:val="nil"/>
              <w:bottom w:val="nil"/>
              <w:right w:val="nil"/>
            </w:tcBorders>
            <w:noWrap/>
            <w:vAlign w:val="center"/>
            <w:hideMark/>
          </w:tcPr>
          <w:p w14:paraId="5CDD8CA4" w14:textId="77777777" w:rsidR="00660EEC" w:rsidRPr="00660EEC" w:rsidRDefault="00660EEC" w:rsidP="00660EEC">
            <w:pPr>
              <w:spacing w:after="0" w:line="240" w:lineRule="auto"/>
              <w:ind w:firstLineChars="300" w:firstLine="6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Salaries platinums employees</w:t>
            </w:r>
          </w:p>
        </w:tc>
        <w:tc>
          <w:tcPr>
            <w:tcW w:w="267" w:type="pct"/>
            <w:tcBorders>
              <w:top w:val="nil"/>
              <w:left w:val="nil"/>
              <w:bottom w:val="nil"/>
              <w:right w:val="nil"/>
            </w:tcBorders>
            <w:noWrap/>
            <w:vAlign w:val="center"/>
            <w:hideMark/>
          </w:tcPr>
          <w:p w14:paraId="3A695FE5" w14:textId="77777777" w:rsidR="00660EEC" w:rsidRPr="00660EEC" w:rsidRDefault="00660EEC" w:rsidP="00660EEC">
            <w:pPr>
              <w:spacing w:after="0" w:line="240" w:lineRule="auto"/>
              <w:ind w:firstLineChars="300" w:firstLine="6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7790B8BE" w14:textId="51936303"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(38,540,000)</w:t>
            </w:r>
          </w:p>
        </w:tc>
        <w:tc>
          <w:tcPr>
            <w:tcW w:w="577" w:type="pct"/>
            <w:tcBorders>
              <w:top w:val="nil"/>
              <w:left w:val="nil"/>
              <w:bottom w:val="nil"/>
              <w:right w:val="nil"/>
            </w:tcBorders>
            <w:noWrap/>
            <w:hideMark/>
          </w:tcPr>
          <w:p w14:paraId="060C4817" w14:textId="255B8DC2"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(18,764,253)</w:t>
            </w:r>
          </w:p>
        </w:tc>
        <w:tc>
          <w:tcPr>
            <w:tcW w:w="577" w:type="pct"/>
            <w:tcBorders>
              <w:top w:val="nil"/>
              <w:left w:val="nil"/>
              <w:bottom w:val="nil"/>
              <w:right w:val="nil"/>
            </w:tcBorders>
            <w:noWrap/>
            <w:hideMark/>
          </w:tcPr>
          <w:p w14:paraId="20363F99" w14:textId="510309D9"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(29,930,000)</w:t>
            </w:r>
          </w:p>
        </w:tc>
        <w:tc>
          <w:tcPr>
            <w:tcW w:w="360" w:type="pct"/>
            <w:tcBorders>
              <w:top w:val="nil"/>
              <w:left w:val="nil"/>
              <w:bottom w:val="nil"/>
              <w:right w:val="nil"/>
            </w:tcBorders>
            <w:noWrap/>
            <w:hideMark/>
          </w:tcPr>
          <w:p w14:paraId="5C328E9F" w14:textId="4A239E92"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-22%</w:t>
            </w:r>
          </w:p>
        </w:tc>
        <w:tc>
          <w:tcPr>
            <w:tcW w:w="409" w:type="pct"/>
            <w:tcBorders>
              <w:top w:val="nil"/>
              <w:left w:val="nil"/>
              <w:bottom w:val="nil"/>
              <w:right w:val="nil"/>
            </w:tcBorders>
            <w:noWrap/>
            <w:hideMark/>
          </w:tcPr>
          <w:p w14:paraId="1A9652E4" w14:textId="012AB33E"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60%</w:t>
            </w:r>
          </w:p>
        </w:tc>
      </w:tr>
      <w:tr w:rsidR="00660EEC" w:rsidRPr="00660EEC" w14:paraId="59E5B7DB" w14:textId="77777777" w:rsidTr="00642FCA">
        <w:trPr>
          <w:trHeight w:val="300"/>
        </w:trPr>
        <w:tc>
          <w:tcPr>
            <w:tcW w:w="2232" w:type="pct"/>
            <w:tcBorders>
              <w:top w:val="nil"/>
              <w:left w:val="nil"/>
              <w:bottom w:val="nil"/>
              <w:right w:val="nil"/>
            </w:tcBorders>
            <w:noWrap/>
            <w:vAlign w:val="center"/>
            <w:hideMark/>
          </w:tcPr>
          <w:p w14:paraId="77BAB47B" w14:textId="77777777" w:rsidR="00660EEC" w:rsidRPr="00660EEC" w:rsidRDefault="00660EEC" w:rsidP="00660EEC">
            <w:pPr>
              <w:spacing w:after="0" w:line="240" w:lineRule="auto"/>
              <w:ind w:firstLineChars="300" w:firstLine="600"/>
              <w:rPr>
                <w:rFonts w:ascii="Arial Nova" w:eastAsia="Times New Roman" w:hAnsi="Arial Nova" w:cs="Calibri"/>
                <w:i/>
                <w:iCs/>
                <w:color w:val="000000"/>
                <w:kern w:val="0"/>
                <w:sz w:val="20"/>
                <w:szCs w:val="20"/>
                <w14:ligatures w14:val="none"/>
              </w:rPr>
            </w:pPr>
            <w:r w:rsidRPr="00660EEC">
              <w:rPr>
                <w:rFonts w:ascii="Arial Nova" w:eastAsia="Times New Roman" w:hAnsi="Arial Nova" w:cs="Calibri"/>
                <w:i/>
                <w:iCs/>
                <w:color w:val="000000"/>
                <w:kern w:val="0"/>
                <w:sz w:val="20"/>
                <w:szCs w:val="20"/>
                <w14:ligatures w14:val="none"/>
              </w:rPr>
              <w:t>Payroll taxes</w:t>
            </w:r>
          </w:p>
        </w:tc>
        <w:tc>
          <w:tcPr>
            <w:tcW w:w="267" w:type="pct"/>
            <w:tcBorders>
              <w:top w:val="nil"/>
              <w:left w:val="nil"/>
              <w:bottom w:val="nil"/>
              <w:right w:val="nil"/>
            </w:tcBorders>
            <w:noWrap/>
            <w:vAlign w:val="center"/>
            <w:hideMark/>
          </w:tcPr>
          <w:p w14:paraId="50AAC6F9" w14:textId="77777777" w:rsidR="00660EEC" w:rsidRPr="00660EEC" w:rsidRDefault="00660EEC" w:rsidP="00660EEC">
            <w:pPr>
              <w:spacing w:after="0" w:line="240" w:lineRule="auto"/>
              <w:ind w:firstLineChars="300" w:firstLine="600"/>
              <w:rPr>
                <w:rFonts w:ascii="Arial Nova" w:eastAsia="Times New Roman" w:hAnsi="Arial Nova" w:cs="Calibri"/>
                <w:i/>
                <w:iCs/>
                <w:color w:val="000000"/>
                <w:kern w:val="0"/>
                <w:sz w:val="20"/>
                <w:szCs w:val="20"/>
                <w14:ligatures w14:val="none"/>
              </w:rPr>
            </w:pPr>
          </w:p>
        </w:tc>
        <w:tc>
          <w:tcPr>
            <w:tcW w:w="577" w:type="pct"/>
            <w:tcBorders>
              <w:top w:val="nil"/>
              <w:left w:val="nil"/>
              <w:bottom w:val="nil"/>
              <w:right w:val="nil"/>
            </w:tcBorders>
            <w:noWrap/>
            <w:hideMark/>
          </w:tcPr>
          <w:p w14:paraId="42A014B3" w14:textId="4735284D"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(8,460,000)</w:t>
            </w:r>
          </w:p>
        </w:tc>
        <w:tc>
          <w:tcPr>
            <w:tcW w:w="577" w:type="pct"/>
            <w:tcBorders>
              <w:top w:val="nil"/>
              <w:left w:val="nil"/>
              <w:bottom w:val="nil"/>
              <w:right w:val="nil"/>
            </w:tcBorders>
            <w:noWrap/>
            <w:hideMark/>
          </w:tcPr>
          <w:p w14:paraId="1246F37E" w14:textId="12B34894"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(4,118,982)</w:t>
            </w:r>
          </w:p>
        </w:tc>
        <w:tc>
          <w:tcPr>
            <w:tcW w:w="577" w:type="pct"/>
            <w:tcBorders>
              <w:top w:val="nil"/>
              <w:left w:val="nil"/>
              <w:bottom w:val="nil"/>
              <w:right w:val="nil"/>
            </w:tcBorders>
            <w:noWrap/>
            <w:hideMark/>
          </w:tcPr>
          <w:p w14:paraId="46F7E1CB" w14:textId="6ADEF57B"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(6,570,000)</w:t>
            </w:r>
          </w:p>
        </w:tc>
        <w:tc>
          <w:tcPr>
            <w:tcW w:w="360" w:type="pct"/>
            <w:tcBorders>
              <w:top w:val="nil"/>
              <w:left w:val="nil"/>
              <w:bottom w:val="nil"/>
              <w:right w:val="nil"/>
            </w:tcBorders>
            <w:noWrap/>
            <w:hideMark/>
          </w:tcPr>
          <w:p w14:paraId="2E9E0B5A" w14:textId="344BD896"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-22%</w:t>
            </w:r>
          </w:p>
        </w:tc>
        <w:tc>
          <w:tcPr>
            <w:tcW w:w="409" w:type="pct"/>
            <w:tcBorders>
              <w:top w:val="nil"/>
              <w:left w:val="nil"/>
              <w:bottom w:val="nil"/>
              <w:right w:val="nil"/>
            </w:tcBorders>
            <w:noWrap/>
            <w:hideMark/>
          </w:tcPr>
          <w:p w14:paraId="0026570A" w14:textId="6AE490A0"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60%</w:t>
            </w:r>
          </w:p>
        </w:tc>
      </w:tr>
      <w:tr w:rsidR="00660EEC" w:rsidRPr="00660EEC" w14:paraId="306ECA1D" w14:textId="77777777" w:rsidTr="00642FCA">
        <w:trPr>
          <w:trHeight w:val="300"/>
        </w:trPr>
        <w:tc>
          <w:tcPr>
            <w:tcW w:w="2232" w:type="pct"/>
            <w:tcBorders>
              <w:top w:val="nil"/>
              <w:left w:val="nil"/>
              <w:bottom w:val="nil"/>
              <w:right w:val="nil"/>
            </w:tcBorders>
            <w:noWrap/>
            <w:vAlign w:val="center"/>
            <w:hideMark/>
          </w:tcPr>
          <w:p w14:paraId="5CCB2041"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Administrative expenses</w:t>
            </w:r>
          </w:p>
        </w:tc>
        <w:tc>
          <w:tcPr>
            <w:tcW w:w="267" w:type="pct"/>
            <w:tcBorders>
              <w:top w:val="nil"/>
              <w:left w:val="nil"/>
              <w:bottom w:val="nil"/>
              <w:right w:val="nil"/>
            </w:tcBorders>
            <w:noWrap/>
            <w:vAlign w:val="center"/>
            <w:hideMark/>
          </w:tcPr>
          <w:p w14:paraId="77A141B7"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0062FD19" w14:textId="6D05D559"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(1,300,000)</w:t>
            </w:r>
          </w:p>
        </w:tc>
        <w:tc>
          <w:tcPr>
            <w:tcW w:w="577" w:type="pct"/>
            <w:tcBorders>
              <w:top w:val="nil"/>
              <w:left w:val="nil"/>
              <w:bottom w:val="nil"/>
              <w:right w:val="nil"/>
            </w:tcBorders>
            <w:noWrap/>
            <w:hideMark/>
          </w:tcPr>
          <w:p w14:paraId="7094660C" w14:textId="2BAB5E37"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(949,907)</w:t>
            </w:r>
          </w:p>
        </w:tc>
        <w:tc>
          <w:tcPr>
            <w:tcW w:w="577" w:type="pct"/>
            <w:tcBorders>
              <w:top w:val="nil"/>
              <w:left w:val="nil"/>
              <w:bottom w:val="nil"/>
              <w:right w:val="nil"/>
            </w:tcBorders>
            <w:noWrap/>
            <w:hideMark/>
          </w:tcPr>
          <w:p w14:paraId="081BBC85" w14:textId="0163A7C9"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(800,000)</w:t>
            </w:r>
          </w:p>
        </w:tc>
        <w:tc>
          <w:tcPr>
            <w:tcW w:w="360" w:type="pct"/>
            <w:tcBorders>
              <w:top w:val="nil"/>
              <w:left w:val="nil"/>
              <w:bottom w:val="nil"/>
              <w:right w:val="nil"/>
            </w:tcBorders>
            <w:noWrap/>
            <w:hideMark/>
          </w:tcPr>
          <w:p w14:paraId="2B1BFA3B" w14:textId="109FE7E2"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-38%</w:t>
            </w:r>
          </w:p>
        </w:tc>
        <w:tc>
          <w:tcPr>
            <w:tcW w:w="409" w:type="pct"/>
            <w:tcBorders>
              <w:top w:val="nil"/>
              <w:left w:val="nil"/>
              <w:bottom w:val="nil"/>
              <w:right w:val="nil"/>
            </w:tcBorders>
            <w:noWrap/>
            <w:hideMark/>
          </w:tcPr>
          <w:p w14:paraId="6B5B80F3" w14:textId="5A7416E0"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-16%</w:t>
            </w:r>
          </w:p>
        </w:tc>
      </w:tr>
      <w:tr w:rsidR="00660EEC" w:rsidRPr="00660EEC" w14:paraId="0637164B" w14:textId="77777777" w:rsidTr="00642FCA">
        <w:trPr>
          <w:trHeight w:val="300"/>
        </w:trPr>
        <w:tc>
          <w:tcPr>
            <w:tcW w:w="2232" w:type="pct"/>
            <w:tcBorders>
              <w:top w:val="nil"/>
              <w:left w:val="nil"/>
              <w:bottom w:val="nil"/>
              <w:right w:val="nil"/>
            </w:tcBorders>
            <w:noWrap/>
            <w:vAlign w:val="center"/>
            <w:hideMark/>
          </w:tcPr>
          <w:p w14:paraId="254C7A4D"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Marketing</w:t>
            </w:r>
          </w:p>
        </w:tc>
        <w:tc>
          <w:tcPr>
            <w:tcW w:w="267" w:type="pct"/>
            <w:tcBorders>
              <w:top w:val="nil"/>
              <w:left w:val="nil"/>
              <w:bottom w:val="nil"/>
              <w:right w:val="nil"/>
            </w:tcBorders>
            <w:noWrap/>
            <w:vAlign w:val="center"/>
            <w:hideMark/>
          </w:tcPr>
          <w:p w14:paraId="01FCA58E"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5467FA4C" w14:textId="1904100F"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(200,000)</w:t>
            </w:r>
          </w:p>
        </w:tc>
        <w:tc>
          <w:tcPr>
            <w:tcW w:w="577" w:type="pct"/>
            <w:tcBorders>
              <w:top w:val="nil"/>
              <w:left w:val="nil"/>
              <w:bottom w:val="nil"/>
              <w:right w:val="nil"/>
            </w:tcBorders>
            <w:noWrap/>
            <w:hideMark/>
          </w:tcPr>
          <w:p w14:paraId="33FA1AEA" w14:textId="3FA120B2"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(213,838)</w:t>
            </w:r>
          </w:p>
        </w:tc>
        <w:tc>
          <w:tcPr>
            <w:tcW w:w="577" w:type="pct"/>
            <w:tcBorders>
              <w:top w:val="nil"/>
              <w:left w:val="nil"/>
              <w:bottom w:val="nil"/>
              <w:right w:val="nil"/>
            </w:tcBorders>
            <w:noWrap/>
            <w:hideMark/>
          </w:tcPr>
          <w:p w14:paraId="1CE763AB" w14:textId="1FDB3C0A"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(100,000)</w:t>
            </w:r>
          </w:p>
        </w:tc>
        <w:tc>
          <w:tcPr>
            <w:tcW w:w="360" w:type="pct"/>
            <w:tcBorders>
              <w:top w:val="nil"/>
              <w:left w:val="nil"/>
              <w:bottom w:val="nil"/>
              <w:right w:val="nil"/>
            </w:tcBorders>
            <w:noWrap/>
            <w:hideMark/>
          </w:tcPr>
          <w:p w14:paraId="73E756BB" w14:textId="01B01ABC"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-50%</w:t>
            </w:r>
          </w:p>
        </w:tc>
        <w:tc>
          <w:tcPr>
            <w:tcW w:w="409" w:type="pct"/>
            <w:tcBorders>
              <w:top w:val="nil"/>
              <w:left w:val="nil"/>
              <w:bottom w:val="nil"/>
              <w:right w:val="nil"/>
            </w:tcBorders>
            <w:noWrap/>
            <w:hideMark/>
          </w:tcPr>
          <w:p w14:paraId="0CF74C4E" w14:textId="46CA8826"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-53%</w:t>
            </w:r>
          </w:p>
        </w:tc>
      </w:tr>
      <w:tr w:rsidR="00660EEC" w:rsidRPr="00660EEC" w14:paraId="4733455E" w14:textId="77777777" w:rsidTr="00642FCA">
        <w:trPr>
          <w:trHeight w:val="300"/>
        </w:trPr>
        <w:tc>
          <w:tcPr>
            <w:tcW w:w="2232" w:type="pct"/>
            <w:tcBorders>
              <w:top w:val="nil"/>
              <w:left w:val="nil"/>
              <w:bottom w:val="nil"/>
              <w:right w:val="nil"/>
            </w:tcBorders>
            <w:noWrap/>
            <w:vAlign w:val="center"/>
            <w:hideMark/>
          </w:tcPr>
          <w:p w14:paraId="0A5EF971" w14:textId="77777777" w:rsidR="00660EEC" w:rsidRPr="00660EEC" w:rsidRDefault="00660EEC" w:rsidP="00660EEC">
            <w:pPr>
              <w:spacing w:after="0" w:line="240" w:lineRule="auto"/>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Others operating expenses</w:t>
            </w:r>
          </w:p>
        </w:tc>
        <w:tc>
          <w:tcPr>
            <w:tcW w:w="267" w:type="pct"/>
            <w:tcBorders>
              <w:top w:val="nil"/>
              <w:left w:val="nil"/>
              <w:bottom w:val="nil"/>
              <w:right w:val="nil"/>
            </w:tcBorders>
            <w:noWrap/>
            <w:vAlign w:val="center"/>
            <w:hideMark/>
          </w:tcPr>
          <w:p w14:paraId="78940E62" w14:textId="77777777" w:rsidR="00660EEC" w:rsidRPr="00660EEC" w:rsidRDefault="00660EEC" w:rsidP="00660EEC">
            <w:pPr>
              <w:spacing w:after="0" w:line="240" w:lineRule="auto"/>
              <w:rPr>
                <w:rFonts w:ascii="Arial Nova" w:eastAsia="Times New Roman" w:hAnsi="Arial Nova" w:cs="Calibri"/>
                <w:color w:val="000000"/>
                <w:kern w:val="0"/>
                <w:sz w:val="20"/>
                <w:szCs w:val="20"/>
                <w:lang w:val="en-US"/>
                <w14:ligatures w14:val="none"/>
              </w:rPr>
            </w:pPr>
          </w:p>
        </w:tc>
        <w:tc>
          <w:tcPr>
            <w:tcW w:w="577" w:type="pct"/>
            <w:tcBorders>
              <w:top w:val="nil"/>
              <w:left w:val="nil"/>
              <w:bottom w:val="nil"/>
              <w:right w:val="nil"/>
            </w:tcBorders>
            <w:noWrap/>
            <w:hideMark/>
          </w:tcPr>
          <w:p w14:paraId="62F8B77E" w14:textId="2E7B985C"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(2,895,000)</w:t>
            </w:r>
          </w:p>
        </w:tc>
        <w:tc>
          <w:tcPr>
            <w:tcW w:w="577" w:type="pct"/>
            <w:tcBorders>
              <w:top w:val="nil"/>
              <w:left w:val="nil"/>
              <w:bottom w:val="nil"/>
              <w:right w:val="nil"/>
            </w:tcBorders>
            <w:noWrap/>
            <w:hideMark/>
          </w:tcPr>
          <w:p w14:paraId="7AA43A35" w14:textId="0DF92DDC"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(2,271,491)</w:t>
            </w:r>
          </w:p>
        </w:tc>
        <w:tc>
          <w:tcPr>
            <w:tcW w:w="577" w:type="pct"/>
            <w:tcBorders>
              <w:top w:val="nil"/>
              <w:left w:val="nil"/>
              <w:bottom w:val="nil"/>
              <w:right w:val="nil"/>
            </w:tcBorders>
            <w:noWrap/>
            <w:hideMark/>
          </w:tcPr>
          <w:p w14:paraId="0959F081" w14:textId="45F7F773"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(2,580,000)</w:t>
            </w:r>
          </w:p>
        </w:tc>
        <w:tc>
          <w:tcPr>
            <w:tcW w:w="360" w:type="pct"/>
            <w:tcBorders>
              <w:top w:val="nil"/>
              <w:left w:val="nil"/>
              <w:bottom w:val="nil"/>
              <w:right w:val="nil"/>
            </w:tcBorders>
            <w:noWrap/>
            <w:hideMark/>
          </w:tcPr>
          <w:p w14:paraId="5A6C320B" w14:textId="4255F09E"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-11%</w:t>
            </w:r>
          </w:p>
        </w:tc>
        <w:tc>
          <w:tcPr>
            <w:tcW w:w="409" w:type="pct"/>
            <w:tcBorders>
              <w:top w:val="nil"/>
              <w:left w:val="nil"/>
              <w:bottom w:val="nil"/>
              <w:right w:val="nil"/>
            </w:tcBorders>
            <w:noWrap/>
            <w:hideMark/>
          </w:tcPr>
          <w:p w14:paraId="03C8BE25" w14:textId="7A8A36C7"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14%</w:t>
            </w:r>
          </w:p>
        </w:tc>
      </w:tr>
      <w:tr w:rsidR="00660EEC" w:rsidRPr="00660EEC" w14:paraId="744FC700" w14:textId="77777777" w:rsidTr="00642FCA">
        <w:trPr>
          <w:trHeight w:val="300"/>
        </w:trPr>
        <w:tc>
          <w:tcPr>
            <w:tcW w:w="2232" w:type="pct"/>
            <w:tcBorders>
              <w:top w:val="nil"/>
              <w:left w:val="nil"/>
              <w:bottom w:val="nil"/>
              <w:right w:val="nil"/>
            </w:tcBorders>
            <w:noWrap/>
            <w:vAlign w:val="center"/>
            <w:hideMark/>
          </w:tcPr>
          <w:p w14:paraId="14F8FC45"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External consultants</w:t>
            </w:r>
          </w:p>
        </w:tc>
        <w:tc>
          <w:tcPr>
            <w:tcW w:w="267" w:type="pct"/>
            <w:tcBorders>
              <w:top w:val="nil"/>
              <w:left w:val="nil"/>
              <w:bottom w:val="nil"/>
              <w:right w:val="nil"/>
            </w:tcBorders>
            <w:noWrap/>
            <w:vAlign w:val="center"/>
            <w:hideMark/>
          </w:tcPr>
          <w:p w14:paraId="2EF2A3BB"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2D800D68" w14:textId="343C6617"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(2,600,000)</w:t>
            </w:r>
          </w:p>
        </w:tc>
        <w:tc>
          <w:tcPr>
            <w:tcW w:w="577" w:type="pct"/>
            <w:tcBorders>
              <w:top w:val="nil"/>
              <w:left w:val="nil"/>
              <w:bottom w:val="nil"/>
              <w:right w:val="nil"/>
            </w:tcBorders>
            <w:noWrap/>
            <w:hideMark/>
          </w:tcPr>
          <w:p w14:paraId="248F2BC5" w14:textId="10A2FA99"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(2,018,939)</w:t>
            </w:r>
          </w:p>
        </w:tc>
        <w:tc>
          <w:tcPr>
            <w:tcW w:w="577" w:type="pct"/>
            <w:tcBorders>
              <w:top w:val="nil"/>
              <w:left w:val="nil"/>
              <w:bottom w:val="nil"/>
              <w:right w:val="nil"/>
            </w:tcBorders>
            <w:noWrap/>
            <w:hideMark/>
          </w:tcPr>
          <w:p w14:paraId="238EE801" w14:textId="294699EF"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(2,464,000)</w:t>
            </w:r>
          </w:p>
        </w:tc>
        <w:tc>
          <w:tcPr>
            <w:tcW w:w="360" w:type="pct"/>
            <w:tcBorders>
              <w:top w:val="nil"/>
              <w:left w:val="nil"/>
              <w:bottom w:val="nil"/>
              <w:right w:val="nil"/>
            </w:tcBorders>
            <w:noWrap/>
            <w:hideMark/>
          </w:tcPr>
          <w:p w14:paraId="3C67341F" w14:textId="5ED50E8A"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w:t>
            </w:r>
          </w:p>
        </w:tc>
        <w:tc>
          <w:tcPr>
            <w:tcW w:w="409" w:type="pct"/>
            <w:tcBorders>
              <w:top w:val="nil"/>
              <w:left w:val="nil"/>
              <w:bottom w:val="nil"/>
              <w:right w:val="nil"/>
            </w:tcBorders>
            <w:noWrap/>
            <w:hideMark/>
          </w:tcPr>
          <w:p w14:paraId="5E476738" w14:textId="233EC8AC"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22%</w:t>
            </w:r>
          </w:p>
        </w:tc>
      </w:tr>
      <w:tr w:rsidR="00660EEC" w:rsidRPr="00660EEC" w14:paraId="2DA816AC" w14:textId="77777777" w:rsidTr="00642FCA">
        <w:trPr>
          <w:trHeight w:val="300"/>
        </w:trPr>
        <w:tc>
          <w:tcPr>
            <w:tcW w:w="2232" w:type="pct"/>
            <w:tcBorders>
              <w:top w:val="nil"/>
              <w:left w:val="nil"/>
              <w:bottom w:val="nil"/>
              <w:right w:val="nil"/>
            </w:tcBorders>
            <w:noWrap/>
            <w:vAlign w:val="center"/>
            <w:hideMark/>
          </w:tcPr>
          <w:p w14:paraId="33924E47"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Services audit</w:t>
            </w:r>
          </w:p>
        </w:tc>
        <w:tc>
          <w:tcPr>
            <w:tcW w:w="267" w:type="pct"/>
            <w:tcBorders>
              <w:top w:val="nil"/>
              <w:left w:val="nil"/>
              <w:bottom w:val="nil"/>
              <w:right w:val="nil"/>
            </w:tcBorders>
            <w:noWrap/>
            <w:vAlign w:val="center"/>
            <w:hideMark/>
          </w:tcPr>
          <w:p w14:paraId="0ED1B643"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1E49F239" w14:textId="6087D00D"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(45,000)</w:t>
            </w:r>
          </w:p>
        </w:tc>
        <w:tc>
          <w:tcPr>
            <w:tcW w:w="577" w:type="pct"/>
            <w:tcBorders>
              <w:top w:val="nil"/>
              <w:left w:val="nil"/>
              <w:bottom w:val="nil"/>
              <w:right w:val="nil"/>
            </w:tcBorders>
            <w:noWrap/>
            <w:hideMark/>
          </w:tcPr>
          <w:p w14:paraId="15DE2BEF" w14:textId="6643D533"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(16,000)</w:t>
            </w:r>
          </w:p>
        </w:tc>
        <w:tc>
          <w:tcPr>
            <w:tcW w:w="577" w:type="pct"/>
            <w:tcBorders>
              <w:top w:val="nil"/>
              <w:left w:val="nil"/>
              <w:bottom w:val="nil"/>
              <w:right w:val="nil"/>
            </w:tcBorders>
            <w:noWrap/>
            <w:hideMark/>
          </w:tcPr>
          <w:p w14:paraId="07481E49" w14:textId="49A3C9B6"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(16,000)</w:t>
            </w:r>
          </w:p>
        </w:tc>
        <w:tc>
          <w:tcPr>
            <w:tcW w:w="360" w:type="pct"/>
            <w:tcBorders>
              <w:top w:val="nil"/>
              <w:left w:val="nil"/>
              <w:bottom w:val="nil"/>
              <w:right w:val="nil"/>
            </w:tcBorders>
            <w:noWrap/>
            <w:hideMark/>
          </w:tcPr>
          <w:p w14:paraId="74BE7B4E" w14:textId="7186CD50"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-64%</w:t>
            </w:r>
          </w:p>
        </w:tc>
        <w:tc>
          <w:tcPr>
            <w:tcW w:w="409" w:type="pct"/>
            <w:tcBorders>
              <w:top w:val="nil"/>
              <w:left w:val="nil"/>
              <w:bottom w:val="nil"/>
              <w:right w:val="nil"/>
            </w:tcBorders>
            <w:noWrap/>
            <w:hideMark/>
          </w:tcPr>
          <w:p w14:paraId="4A8D66A8" w14:textId="434507E6"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0%</w:t>
            </w:r>
          </w:p>
        </w:tc>
      </w:tr>
      <w:tr w:rsidR="00660EEC" w:rsidRPr="00660EEC" w14:paraId="40099441" w14:textId="77777777" w:rsidTr="00642FCA">
        <w:trPr>
          <w:trHeight w:val="300"/>
        </w:trPr>
        <w:tc>
          <w:tcPr>
            <w:tcW w:w="2232" w:type="pct"/>
            <w:tcBorders>
              <w:top w:val="nil"/>
              <w:left w:val="nil"/>
              <w:bottom w:val="nil"/>
              <w:right w:val="nil"/>
            </w:tcBorders>
            <w:noWrap/>
            <w:vAlign w:val="center"/>
            <w:hideMark/>
          </w:tcPr>
          <w:p w14:paraId="247A7D95"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660EEC">
              <w:rPr>
                <w:rFonts w:ascii="Arial Nova" w:eastAsia="Times New Roman" w:hAnsi="Arial Nova" w:cs="Calibri"/>
                <w:i/>
                <w:iCs/>
                <w:color w:val="000000"/>
                <w:kern w:val="0"/>
                <w:sz w:val="20"/>
                <w:szCs w:val="20"/>
                <w:lang w:val="en-US"/>
                <w14:ligatures w14:val="none"/>
              </w:rPr>
              <w:t>Others expenses</w:t>
            </w:r>
          </w:p>
        </w:tc>
        <w:tc>
          <w:tcPr>
            <w:tcW w:w="267" w:type="pct"/>
            <w:tcBorders>
              <w:top w:val="nil"/>
              <w:left w:val="nil"/>
              <w:bottom w:val="nil"/>
              <w:right w:val="nil"/>
            </w:tcBorders>
            <w:noWrap/>
            <w:vAlign w:val="center"/>
            <w:hideMark/>
          </w:tcPr>
          <w:p w14:paraId="0A308058" w14:textId="77777777" w:rsidR="00660EEC" w:rsidRPr="00660EE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01B860D3" w14:textId="242B3C59"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(250,000)</w:t>
            </w:r>
          </w:p>
        </w:tc>
        <w:tc>
          <w:tcPr>
            <w:tcW w:w="577" w:type="pct"/>
            <w:tcBorders>
              <w:top w:val="nil"/>
              <w:left w:val="nil"/>
              <w:bottom w:val="nil"/>
              <w:right w:val="nil"/>
            </w:tcBorders>
            <w:noWrap/>
            <w:hideMark/>
          </w:tcPr>
          <w:p w14:paraId="1967429D" w14:textId="66F8AF13"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(236,552)</w:t>
            </w:r>
          </w:p>
        </w:tc>
        <w:tc>
          <w:tcPr>
            <w:tcW w:w="577" w:type="pct"/>
            <w:tcBorders>
              <w:top w:val="nil"/>
              <w:left w:val="nil"/>
              <w:bottom w:val="nil"/>
              <w:right w:val="nil"/>
            </w:tcBorders>
            <w:noWrap/>
            <w:hideMark/>
          </w:tcPr>
          <w:p w14:paraId="29735136" w14:textId="4BAB6E6E"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(100,000)</w:t>
            </w:r>
          </w:p>
        </w:tc>
        <w:tc>
          <w:tcPr>
            <w:tcW w:w="360" w:type="pct"/>
            <w:tcBorders>
              <w:top w:val="nil"/>
              <w:left w:val="nil"/>
              <w:bottom w:val="nil"/>
              <w:right w:val="nil"/>
            </w:tcBorders>
            <w:noWrap/>
            <w:hideMark/>
          </w:tcPr>
          <w:p w14:paraId="47FF5CBC" w14:textId="7EAAA326"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-60%</w:t>
            </w:r>
          </w:p>
        </w:tc>
        <w:tc>
          <w:tcPr>
            <w:tcW w:w="409" w:type="pct"/>
            <w:tcBorders>
              <w:top w:val="nil"/>
              <w:left w:val="nil"/>
              <w:bottom w:val="nil"/>
              <w:right w:val="nil"/>
            </w:tcBorders>
            <w:noWrap/>
            <w:hideMark/>
          </w:tcPr>
          <w:p w14:paraId="2A956327" w14:textId="41EB2B07"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-58%</w:t>
            </w:r>
          </w:p>
        </w:tc>
      </w:tr>
      <w:tr w:rsidR="00660EEC" w:rsidRPr="00660EEC" w14:paraId="72C42320" w14:textId="77777777" w:rsidTr="00642FCA">
        <w:trPr>
          <w:trHeight w:val="300"/>
        </w:trPr>
        <w:tc>
          <w:tcPr>
            <w:tcW w:w="2232" w:type="pct"/>
            <w:tcBorders>
              <w:top w:val="nil"/>
              <w:left w:val="nil"/>
              <w:bottom w:val="nil"/>
              <w:right w:val="nil"/>
            </w:tcBorders>
            <w:noWrap/>
            <w:vAlign w:val="bottom"/>
            <w:hideMark/>
          </w:tcPr>
          <w:p w14:paraId="4A894739" w14:textId="77777777" w:rsidR="00660EEC" w:rsidRPr="00660EEC" w:rsidRDefault="00660EEC" w:rsidP="00660EEC">
            <w:pPr>
              <w:spacing w:after="0" w:line="240" w:lineRule="auto"/>
              <w:outlineLvl w:val="0"/>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Payment for VAT</w:t>
            </w:r>
          </w:p>
        </w:tc>
        <w:tc>
          <w:tcPr>
            <w:tcW w:w="267" w:type="pct"/>
            <w:tcBorders>
              <w:top w:val="nil"/>
              <w:left w:val="nil"/>
              <w:bottom w:val="nil"/>
              <w:right w:val="nil"/>
            </w:tcBorders>
            <w:noWrap/>
            <w:vAlign w:val="center"/>
            <w:hideMark/>
          </w:tcPr>
          <w:p w14:paraId="0F7E25BC" w14:textId="77777777" w:rsidR="00660EEC" w:rsidRPr="00660EEC" w:rsidRDefault="00660EEC" w:rsidP="00660EEC">
            <w:pPr>
              <w:spacing w:after="0" w:line="240" w:lineRule="auto"/>
              <w:outlineLvl w:val="0"/>
              <w:rPr>
                <w:rFonts w:ascii="Calibri" w:eastAsia="Times New Roman" w:hAnsi="Calibri" w:cs="Calibri"/>
                <w:color w:val="000000"/>
                <w:kern w:val="0"/>
                <w:sz w:val="22"/>
                <w:szCs w:val="22"/>
                <w:lang w:val="en-US"/>
                <w14:ligatures w14:val="none"/>
              </w:rPr>
            </w:pPr>
          </w:p>
        </w:tc>
        <w:tc>
          <w:tcPr>
            <w:tcW w:w="577" w:type="pct"/>
            <w:tcBorders>
              <w:top w:val="nil"/>
              <w:left w:val="nil"/>
              <w:bottom w:val="nil"/>
              <w:right w:val="nil"/>
            </w:tcBorders>
            <w:noWrap/>
            <w:hideMark/>
          </w:tcPr>
          <w:p w14:paraId="757A5078" w14:textId="5D7FAF47"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(2,200,000)</w:t>
            </w:r>
          </w:p>
        </w:tc>
        <w:tc>
          <w:tcPr>
            <w:tcW w:w="577" w:type="pct"/>
            <w:tcBorders>
              <w:top w:val="nil"/>
              <w:left w:val="nil"/>
              <w:bottom w:val="nil"/>
              <w:right w:val="nil"/>
            </w:tcBorders>
            <w:noWrap/>
            <w:hideMark/>
          </w:tcPr>
          <w:p w14:paraId="706E0E1E" w14:textId="30948729"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(1,900,355)</w:t>
            </w:r>
          </w:p>
        </w:tc>
        <w:tc>
          <w:tcPr>
            <w:tcW w:w="577" w:type="pct"/>
            <w:tcBorders>
              <w:top w:val="nil"/>
              <w:left w:val="nil"/>
              <w:bottom w:val="nil"/>
              <w:right w:val="nil"/>
            </w:tcBorders>
            <w:noWrap/>
            <w:hideMark/>
          </w:tcPr>
          <w:p w14:paraId="49207EEC" w14:textId="43DEF314"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(4,236,000)</w:t>
            </w:r>
          </w:p>
        </w:tc>
        <w:tc>
          <w:tcPr>
            <w:tcW w:w="360" w:type="pct"/>
            <w:tcBorders>
              <w:top w:val="nil"/>
              <w:left w:val="nil"/>
              <w:bottom w:val="nil"/>
              <w:right w:val="nil"/>
            </w:tcBorders>
            <w:noWrap/>
            <w:hideMark/>
          </w:tcPr>
          <w:p w14:paraId="7EB1FE78" w14:textId="7692BC8B" w:rsidR="00660EEC" w:rsidRPr="00660EEC" w:rsidRDefault="00660EEC" w:rsidP="00660EEC">
            <w:pPr>
              <w:spacing w:after="0" w:line="240" w:lineRule="auto"/>
              <w:jc w:val="center"/>
              <w:outlineLvl w:val="0"/>
              <w:rPr>
                <w:rFonts w:ascii="Arial Nova" w:eastAsia="Times New Roman" w:hAnsi="Arial Nova" w:cs="Calibri"/>
                <w:color w:val="000000"/>
                <w:kern w:val="0"/>
                <w:sz w:val="20"/>
                <w:szCs w:val="20"/>
                <w:lang w:val="en-US"/>
                <w14:ligatures w14:val="none"/>
              </w:rPr>
            </w:pPr>
            <w:r w:rsidRPr="006B48AA">
              <w:t>93%</w:t>
            </w:r>
          </w:p>
        </w:tc>
        <w:tc>
          <w:tcPr>
            <w:tcW w:w="409" w:type="pct"/>
            <w:tcBorders>
              <w:top w:val="nil"/>
              <w:left w:val="nil"/>
              <w:bottom w:val="nil"/>
              <w:right w:val="nil"/>
            </w:tcBorders>
            <w:noWrap/>
            <w:hideMark/>
          </w:tcPr>
          <w:p w14:paraId="0D7C4087" w14:textId="2D9AC866" w:rsidR="00660EEC" w:rsidRPr="00660EEC" w:rsidRDefault="00660EEC" w:rsidP="00660EEC">
            <w:pPr>
              <w:spacing w:after="0" w:line="240" w:lineRule="auto"/>
              <w:jc w:val="center"/>
              <w:outlineLvl w:val="0"/>
              <w:rPr>
                <w:rFonts w:ascii="Arial Nova" w:eastAsia="Times New Roman" w:hAnsi="Arial Nova" w:cs="Calibri"/>
                <w:color w:val="000000"/>
                <w:kern w:val="0"/>
                <w:sz w:val="20"/>
                <w:szCs w:val="20"/>
                <w:lang w:val="en-US"/>
                <w14:ligatures w14:val="none"/>
              </w:rPr>
            </w:pPr>
            <w:r w:rsidRPr="006B48AA">
              <w:t>123%</w:t>
            </w:r>
          </w:p>
        </w:tc>
      </w:tr>
      <w:tr w:rsidR="00660EEC" w:rsidRPr="00660EEC" w14:paraId="6C369D4F" w14:textId="77777777" w:rsidTr="00642FCA">
        <w:trPr>
          <w:trHeight w:val="300"/>
        </w:trPr>
        <w:tc>
          <w:tcPr>
            <w:tcW w:w="2232" w:type="pct"/>
            <w:tcBorders>
              <w:top w:val="nil"/>
              <w:left w:val="nil"/>
              <w:bottom w:val="nil"/>
              <w:right w:val="nil"/>
            </w:tcBorders>
            <w:noWrap/>
            <w:vAlign w:val="bottom"/>
            <w:hideMark/>
          </w:tcPr>
          <w:p w14:paraId="698489A5" w14:textId="0E099725" w:rsidR="00660EEC" w:rsidRPr="00660EEC" w:rsidRDefault="00660EEC" w:rsidP="00660EEC">
            <w:pPr>
              <w:spacing w:after="0" w:line="240" w:lineRule="auto"/>
              <w:outlineLvl w:val="0"/>
              <w:rPr>
                <w:rFonts w:ascii="Calibri" w:eastAsia="Times New Roman" w:hAnsi="Calibri" w:cs="Calibri"/>
                <w:color w:val="000000"/>
                <w:kern w:val="0"/>
                <w:sz w:val="22"/>
                <w:szCs w:val="22"/>
                <w14:ligatures w14:val="none"/>
              </w:rPr>
            </w:pPr>
            <w:r w:rsidRPr="00660EEC">
              <w:rPr>
                <w:rFonts w:ascii="Calibri" w:eastAsia="Times New Roman" w:hAnsi="Calibri" w:cs="Calibri"/>
                <w:color w:val="000000"/>
                <w:kern w:val="0"/>
                <w:sz w:val="22"/>
                <w:szCs w:val="22"/>
                <w14:ligatures w14:val="none"/>
              </w:rPr>
              <w:t>Payment of income tax</w:t>
            </w:r>
          </w:p>
        </w:tc>
        <w:tc>
          <w:tcPr>
            <w:tcW w:w="267" w:type="pct"/>
            <w:tcBorders>
              <w:top w:val="nil"/>
              <w:left w:val="nil"/>
              <w:bottom w:val="nil"/>
              <w:right w:val="nil"/>
            </w:tcBorders>
            <w:noWrap/>
            <w:vAlign w:val="center"/>
            <w:hideMark/>
          </w:tcPr>
          <w:p w14:paraId="1CA16512" w14:textId="77777777" w:rsidR="00660EEC" w:rsidRPr="00660EEC" w:rsidRDefault="00660EEC" w:rsidP="00660EEC">
            <w:pPr>
              <w:spacing w:after="0" w:line="240" w:lineRule="auto"/>
              <w:outlineLvl w:val="0"/>
              <w:rPr>
                <w:rFonts w:ascii="Calibri" w:eastAsia="Times New Roman" w:hAnsi="Calibri" w:cs="Calibri"/>
                <w:color w:val="000000"/>
                <w:kern w:val="0"/>
                <w:sz w:val="22"/>
                <w:szCs w:val="22"/>
                <w14:ligatures w14:val="none"/>
              </w:rPr>
            </w:pPr>
          </w:p>
        </w:tc>
        <w:tc>
          <w:tcPr>
            <w:tcW w:w="577" w:type="pct"/>
            <w:tcBorders>
              <w:top w:val="nil"/>
              <w:left w:val="nil"/>
              <w:bottom w:val="nil"/>
              <w:right w:val="nil"/>
            </w:tcBorders>
            <w:noWrap/>
            <w:hideMark/>
          </w:tcPr>
          <w:p w14:paraId="76AF2D1E" w14:textId="7A31C0D7"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w:t>
            </w:r>
          </w:p>
        </w:tc>
        <w:tc>
          <w:tcPr>
            <w:tcW w:w="577" w:type="pct"/>
            <w:tcBorders>
              <w:top w:val="nil"/>
              <w:left w:val="nil"/>
              <w:bottom w:val="nil"/>
              <w:right w:val="nil"/>
            </w:tcBorders>
            <w:noWrap/>
            <w:hideMark/>
          </w:tcPr>
          <w:p w14:paraId="3962BFF9" w14:textId="1B63CEEF"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w:t>
            </w:r>
          </w:p>
        </w:tc>
        <w:tc>
          <w:tcPr>
            <w:tcW w:w="577" w:type="pct"/>
            <w:tcBorders>
              <w:top w:val="nil"/>
              <w:left w:val="nil"/>
              <w:bottom w:val="nil"/>
              <w:right w:val="nil"/>
            </w:tcBorders>
            <w:noWrap/>
            <w:hideMark/>
          </w:tcPr>
          <w:p w14:paraId="1C6B98D6" w14:textId="12EB2054" w:rsidR="00660EEC" w:rsidRPr="00660EEC" w:rsidRDefault="00642FCA"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4834D5">
              <w:t>(266,100)</w:t>
            </w:r>
          </w:p>
        </w:tc>
        <w:tc>
          <w:tcPr>
            <w:tcW w:w="360" w:type="pct"/>
            <w:tcBorders>
              <w:top w:val="nil"/>
              <w:left w:val="nil"/>
              <w:bottom w:val="nil"/>
              <w:right w:val="nil"/>
            </w:tcBorders>
            <w:noWrap/>
            <w:hideMark/>
          </w:tcPr>
          <w:p w14:paraId="66D31A5D" w14:textId="68EB3B2E" w:rsidR="00660EEC" w:rsidRPr="00660EEC" w:rsidRDefault="00660EEC" w:rsidP="00660EEC">
            <w:pPr>
              <w:spacing w:after="0" w:line="240" w:lineRule="auto"/>
              <w:jc w:val="center"/>
              <w:outlineLvl w:val="0"/>
              <w:rPr>
                <w:rFonts w:ascii="Arial Nova" w:eastAsia="Times New Roman" w:hAnsi="Arial Nova" w:cs="Calibri"/>
                <w:color w:val="000000"/>
                <w:kern w:val="0"/>
                <w:sz w:val="20"/>
                <w:szCs w:val="20"/>
                <w:lang w:val="en-US"/>
                <w14:ligatures w14:val="none"/>
              </w:rPr>
            </w:pPr>
            <w:r w:rsidRPr="006B48AA">
              <w:t>0%</w:t>
            </w:r>
          </w:p>
        </w:tc>
        <w:tc>
          <w:tcPr>
            <w:tcW w:w="409" w:type="pct"/>
            <w:tcBorders>
              <w:top w:val="nil"/>
              <w:left w:val="nil"/>
              <w:bottom w:val="nil"/>
              <w:right w:val="nil"/>
            </w:tcBorders>
            <w:noWrap/>
            <w:hideMark/>
          </w:tcPr>
          <w:p w14:paraId="4BA74CB5" w14:textId="705D84E9" w:rsidR="00660EEC" w:rsidRPr="00660EEC" w:rsidRDefault="00660EEC" w:rsidP="00660EEC">
            <w:pPr>
              <w:spacing w:after="0" w:line="240" w:lineRule="auto"/>
              <w:jc w:val="center"/>
              <w:outlineLvl w:val="0"/>
              <w:rPr>
                <w:rFonts w:ascii="Arial Nova" w:eastAsia="Times New Roman" w:hAnsi="Arial Nova" w:cs="Calibri"/>
                <w:color w:val="000000"/>
                <w:kern w:val="0"/>
                <w:sz w:val="20"/>
                <w:szCs w:val="20"/>
                <w:lang w:val="en-US"/>
                <w14:ligatures w14:val="none"/>
              </w:rPr>
            </w:pPr>
            <w:r w:rsidRPr="006B48AA">
              <w:t>100%</w:t>
            </w:r>
          </w:p>
        </w:tc>
      </w:tr>
      <w:tr w:rsidR="00660EEC" w:rsidRPr="00660EEC" w14:paraId="3CE44E59" w14:textId="77777777" w:rsidTr="00642FCA">
        <w:trPr>
          <w:trHeight w:val="300"/>
        </w:trPr>
        <w:tc>
          <w:tcPr>
            <w:tcW w:w="2232" w:type="pct"/>
            <w:tcBorders>
              <w:top w:val="nil"/>
              <w:left w:val="nil"/>
              <w:bottom w:val="nil"/>
              <w:right w:val="nil"/>
            </w:tcBorders>
            <w:noWrap/>
            <w:vAlign w:val="bottom"/>
            <w:hideMark/>
          </w:tcPr>
          <w:p w14:paraId="063DCC93" w14:textId="77777777" w:rsidR="00660EEC" w:rsidRPr="00660EEC" w:rsidRDefault="00660EEC" w:rsidP="00660EEC">
            <w:pPr>
              <w:spacing w:after="0" w:line="240" w:lineRule="auto"/>
              <w:rPr>
                <w:rFonts w:ascii="Calibri" w:eastAsia="Times New Roman" w:hAnsi="Calibri" w:cs="Calibri"/>
                <w:color w:val="000000"/>
                <w:kern w:val="0"/>
                <w:sz w:val="22"/>
                <w:szCs w:val="22"/>
                <w14:ligatures w14:val="none"/>
              </w:rPr>
            </w:pPr>
            <w:r w:rsidRPr="00660EEC">
              <w:rPr>
                <w:rFonts w:ascii="Calibri" w:eastAsia="Times New Roman" w:hAnsi="Calibri" w:cs="Calibri"/>
                <w:color w:val="000000"/>
                <w:kern w:val="0"/>
                <w:sz w:val="22"/>
                <w:szCs w:val="22"/>
                <w14:ligatures w14:val="none"/>
              </w:rPr>
              <w:t>Change in current assets and liabilities</w:t>
            </w:r>
          </w:p>
        </w:tc>
        <w:tc>
          <w:tcPr>
            <w:tcW w:w="267" w:type="pct"/>
            <w:tcBorders>
              <w:top w:val="nil"/>
              <w:left w:val="nil"/>
              <w:bottom w:val="nil"/>
              <w:right w:val="nil"/>
            </w:tcBorders>
            <w:noWrap/>
            <w:vAlign w:val="bottom"/>
            <w:hideMark/>
          </w:tcPr>
          <w:p w14:paraId="0BDDD409" w14:textId="77777777" w:rsidR="00660EEC" w:rsidRPr="00660EEC" w:rsidRDefault="00660EEC" w:rsidP="00660EEC">
            <w:pPr>
              <w:spacing w:after="0" w:line="240" w:lineRule="auto"/>
              <w:rPr>
                <w:rFonts w:ascii="Calibri" w:eastAsia="Times New Roman" w:hAnsi="Calibri" w:cs="Calibri"/>
                <w:color w:val="000000"/>
                <w:kern w:val="0"/>
                <w:sz w:val="22"/>
                <w:szCs w:val="22"/>
                <w14:ligatures w14:val="none"/>
              </w:rPr>
            </w:pPr>
          </w:p>
        </w:tc>
        <w:tc>
          <w:tcPr>
            <w:tcW w:w="577" w:type="pct"/>
            <w:tcBorders>
              <w:top w:val="nil"/>
              <w:left w:val="nil"/>
              <w:bottom w:val="nil"/>
              <w:right w:val="nil"/>
            </w:tcBorders>
            <w:noWrap/>
            <w:hideMark/>
          </w:tcPr>
          <w:p w14:paraId="581C0C53" w14:textId="05046BFE"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16,753,237</w:t>
            </w:r>
          </w:p>
        </w:tc>
        <w:tc>
          <w:tcPr>
            <w:tcW w:w="577" w:type="pct"/>
            <w:tcBorders>
              <w:top w:val="nil"/>
              <w:left w:val="nil"/>
              <w:bottom w:val="nil"/>
              <w:right w:val="nil"/>
            </w:tcBorders>
            <w:noWrap/>
            <w:hideMark/>
          </w:tcPr>
          <w:p w14:paraId="4711A8B0" w14:textId="0F0905A8"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8,318,384</w:t>
            </w:r>
          </w:p>
        </w:tc>
        <w:tc>
          <w:tcPr>
            <w:tcW w:w="577" w:type="pct"/>
            <w:tcBorders>
              <w:top w:val="nil"/>
              <w:left w:val="nil"/>
              <w:bottom w:val="nil"/>
              <w:right w:val="nil"/>
            </w:tcBorders>
            <w:noWrap/>
            <w:hideMark/>
          </w:tcPr>
          <w:p w14:paraId="0B814E4B" w14:textId="4A21EBCD" w:rsidR="00660EEC" w:rsidRPr="00660EE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4834D5">
              <w:t>12,498,696</w:t>
            </w:r>
          </w:p>
        </w:tc>
        <w:tc>
          <w:tcPr>
            <w:tcW w:w="360" w:type="pct"/>
            <w:tcBorders>
              <w:top w:val="nil"/>
              <w:left w:val="nil"/>
              <w:bottom w:val="nil"/>
              <w:right w:val="nil"/>
            </w:tcBorders>
            <w:noWrap/>
            <w:hideMark/>
          </w:tcPr>
          <w:p w14:paraId="7AA54B5D" w14:textId="53863261"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-25%</w:t>
            </w:r>
          </w:p>
        </w:tc>
        <w:tc>
          <w:tcPr>
            <w:tcW w:w="409" w:type="pct"/>
            <w:tcBorders>
              <w:top w:val="nil"/>
              <w:left w:val="nil"/>
              <w:bottom w:val="nil"/>
              <w:right w:val="nil"/>
            </w:tcBorders>
            <w:noWrap/>
            <w:hideMark/>
          </w:tcPr>
          <w:p w14:paraId="324930DD" w14:textId="792A3360" w:rsidR="00660EEC" w:rsidRPr="00660EEC" w:rsidRDefault="00642FCA" w:rsidP="00660EEC">
            <w:pPr>
              <w:spacing w:after="0" w:line="240" w:lineRule="auto"/>
              <w:jc w:val="center"/>
              <w:rPr>
                <w:rFonts w:ascii="Arial Nova" w:eastAsia="Times New Roman" w:hAnsi="Arial Nova" w:cs="Calibri"/>
                <w:color w:val="000000"/>
                <w:kern w:val="0"/>
                <w:sz w:val="20"/>
                <w:szCs w:val="20"/>
                <w:lang w:val="en-US"/>
                <w14:ligatures w14:val="none"/>
              </w:rPr>
            </w:pPr>
            <w:r w:rsidRPr="006B48AA">
              <w:t>50%</w:t>
            </w:r>
          </w:p>
        </w:tc>
      </w:tr>
      <w:tr w:rsidR="00660EEC" w:rsidRPr="00660EEC" w14:paraId="305B184D"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097D68C3"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14:ligatures w14:val="none"/>
              </w:rPr>
              <w:t>Net cash from operating activities</w:t>
            </w:r>
          </w:p>
        </w:tc>
        <w:tc>
          <w:tcPr>
            <w:tcW w:w="267" w:type="pct"/>
            <w:tcBorders>
              <w:top w:val="single" w:sz="4" w:space="0" w:color="auto"/>
              <w:left w:val="nil"/>
              <w:bottom w:val="single" w:sz="8" w:space="0" w:color="auto"/>
              <w:right w:val="nil"/>
            </w:tcBorders>
            <w:noWrap/>
            <w:vAlign w:val="center"/>
            <w:hideMark/>
          </w:tcPr>
          <w:p w14:paraId="2B28C5DA"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563AFAD6" w14:textId="3B1DED6C"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642FCA">
              <w:rPr>
                <w:b/>
                <w:bCs/>
              </w:rPr>
              <w:t xml:space="preserve"> </w:t>
            </w:r>
            <w:r w:rsidR="00660EEC" w:rsidRPr="00642FCA">
              <w:rPr>
                <w:b/>
              </w:rPr>
              <w:t>10,048,099</w:t>
            </w:r>
            <w:r w:rsidRPr="00642FCA">
              <w:rPr>
                <w:b/>
                <w:bCs/>
              </w:rPr>
              <w:t xml:space="preserve"> </w:t>
            </w:r>
          </w:p>
        </w:tc>
        <w:tc>
          <w:tcPr>
            <w:tcW w:w="577" w:type="pct"/>
            <w:tcBorders>
              <w:top w:val="single" w:sz="4" w:space="0" w:color="auto"/>
              <w:left w:val="nil"/>
              <w:bottom w:val="single" w:sz="8" w:space="0" w:color="auto"/>
              <w:right w:val="nil"/>
            </w:tcBorders>
            <w:noWrap/>
            <w:hideMark/>
          </w:tcPr>
          <w:p w14:paraId="2FB5B7E3" w14:textId="168D058E"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642FCA">
              <w:rPr>
                <w:b/>
                <w:bCs/>
              </w:rPr>
              <w:t xml:space="preserve"> </w:t>
            </w:r>
            <w:r w:rsidR="00660EEC" w:rsidRPr="00642FCA">
              <w:rPr>
                <w:b/>
              </w:rPr>
              <w:t>8,545,374</w:t>
            </w:r>
            <w:r w:rsidRPr="00642FCA">
              <w:rPr>
                <w:b/>
                <w:bCs/>
              </w:rPr>
              <w:t xml:space="preserve"> </w:t>
            </w:r>
          </w:p>
        </w:tc>
        <w:tc>
          <w:tcPr>
            <w:tcW w:w="577" w:type="pct"/>
            <w:tcBorders>
              <w:top w:val="single" w:sz="4" w:space="0" w:color="auto"/>
              <w:left w:val="nil"/>
              <w:bottom w:val="single" w:sz="8" w:space="0" w:color="auto"/>
              <w:right w:val="nil"/>
            </w:tcBorders>
            <w:noWrap/>
            <w:hideMark/>
          </w:tcPr>
          <w:p w14:paraId="695C58A1" w14:textId="1043DA45"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642FCA">
              <w:rPr>
                <w:b/>
                <w:bCs/>
              </w:rPr>
              <w:t xml:space="preserve"> </w:t>
            </w:r>
            <w:r w:rsidR="00660EEC" w:rsidRPr="00642FCA">
              <w:rPr>
                <w:b/>
              </w:rPr>
              <w:t>14,006,596</w:t>
            </w:r>
            <w:r w:rsidRPr="00642FCA">
              <w:rPr>
                <w:b/>
                <w:bCs/>
              </w:rPr>
              <w:t>​</w:t>
            </w:r>
            <w:r w:rsidR="00660EEC" w:rsidRPr="00642FCA">
              <w:rPr>
                <w:b/>
              </w:rPr>
              <w:t>​</w:t>
            </w:r>
            <w:r w:rsidRPr="00642FCA">
              <w:rPr>
                <w:b/>
                <w:bCs/>
              </w:rPr>
              <w:t xml:space="preserve"> </w:t>
            </w:r>
          </w:p>
        </w:tc>
        <w:tc>
          <w:tcPr>
            <w:tcW w:w="360" w:type="pct"/>
            <w:tcBorders>
              <w:top w:val="single" w:sz="4" w:space="0" w:color="auto"/>
              <w:left w:val="nil"/>
              <w:bottom w:val="single" w:sz="8" w:space="0" w:color="auto"/>
              <w:right w:val="nil"/>
            </w:tcBorders>
            <w:noWrap/>
          </w:tcPr>
          <w:p w14:paraId="16C0F82D" w14:textId="11761065" w:rsidR="00660EEC" w:rsidRPr="00660EEC" w:rsidRDefault="00660EEC" w:rsidP="00660EEC">
            <w:pPr>
              <w:spacing w:after="0" w:line="240" w:lineRule="auto"/>
              <w:jc w:val="center"/>
              <w:rPr>
                <w:rFonts w:ascii="Calibri" w:eastAsia="Times New Roman" w:hAnsi="Calibri" w:cs="Calibri"/>
                <w:b/>
                <w:bCs/>
                <w:color w:val="000000"/>
                <w:kern w:val="0"/>
                <w:sz w:val="22"/>
                <w:szCs w:val="22"/>
                <w:lang w:val="en-US"/>
                <w14:ligatures w14:val="none"/>
              </w:rPr>
            </w:pPr>
          </w:p>
        </w:tc>
        <w:tc>
          <w:tcPr>
            <w:tcW w:w="409" w:type="pct"/>
            <w:tcBorders>
              <w:top w:val="single" w:sz="4" w:space="0" w:color="auto"/>
              <w:left w:val="nil"/>
              <w:bottom w:val="single" w:sz="8" w:space="0" w:color="auto"/>
              <w:right w:val="nil"/>
            </w:tcBorders>
            <w:noWrap/>
          </w:tcPr>
          <w:p w14:paraId="03FD881B" w14:textId="448084DE" w:rsidR="00660EEC" w:rsidRPr="00660EEC" w:rsidRDefault="00660EEC" w:rsidP="00660EEC">
            <w:pPr>
              <w:spacing w:after="0" w:line="240" w:lineRule="auto"/>
              <w:jc w:val="center"/>
              <w:rPr>
                <w:rFonts w:ascii="Calibri" w:eastAsia="Times New Roman" w:hAnsi="Calibri" w:cs="Calibri"/>
                <w:b/>
                <w:bCs/>
                <w:color w:val="000000"/>
                <w:kern w:val="0"/>
                <w:sz w:val="22"/>
                <w:szCs w:val="22"/>
                <w:lang w:val="en-US"/>
                <w14:ligatures w14:val="none"/>
              </w:rPr>
            </w:pPr>
          </w:p>
        </w:tc>
      </w:tr>
      <w:tr w:rsidR="00660EEC" w:rsidRPr="00660EEC" w14:paraId="16C0A389"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54B7BCA5"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14:ligatures w14:val="none"/>
              </w:rPr>
              <w:t>Cash flows from investing activities</w:t>
            </w:r>
          </w:p>
        </w:tc>
        <w:tc>
          <w:tcPr>
            <w:tcW w:w="267" w:type="pct"/>
            <w:tcBorders>
              <w:top w:val="single" w:sz="4" w:space="0" w:color="auto"/>
              <w:left w:val="nil"/>
              <w:bottom w:val="single" w:sz="8" w:space="0" w:color="auto"/>
              <w:right w:val="nil"/>
            </w:tcBorders>
            <w:noWrap/>
            <w:vAlign w:val="center"/>
            <w:hideMark/>
          </w:tcPr>
          <w:p w14:paraId="27CCD84A"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vAlign w:val="center"/>
            <w:hideMark/>
          </w:tcPr>
          <w:p w14:paraId="78925A42" w14:textId="3189BE92"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219D8BD7" w14:textId="756CF993"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340A864E" w14:textId="13F09EA7"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w:t>
            </w:r>
          </w:p>
        </w:tc>
        <w:tc>
          <w:tcPr>
            <w:tcW w:w="360" w:type="pct"/>
            <w:tcBorders>
              <w:top w:val="single" w:sz="4" w:space="0" w:color="auto"/>
              <w:left w:val="nil"/>
              <w:bottom w:val="single" w:sz="8" w:space="0" w:color="auto"/>
              <w:right w:val="nil"/>
            </w:tcBorders>
            <w:noWrap/>
            <w:vAlign w:val="center"/>
            <w:hideMark/>
          </w:tcPr>
          <w:p w14:paraId="12CF37F4" w14:textId="75B446E7"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32A24869" w14:textId="2010F8F1"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r>
      <w:tr w:rsidR="00660EEC" w:rsidRPr="00660EEC" w14:paraId="603E9000" w14:textId="77777777" w:rsidTr="00642FCA">
        <w:trPr>
          <w:trHeight w:val="300"/>
        </w:trPr>
        <w:tc>
          <w:tcPr>
            <w:tcW w:w="2232" w:type="pct"/>
            <w:tcBorders>
              <w:top w:val="nil"/>
              <w:left w:val="nil"/>
              <w:bottom w:val="nil"/>
              <w:right w:val="nil"/>
            </w:tcBorders>
            <w:noWrap/>
            <w:vAlign w:val="bottom"/>
            <w:hideMark/>
          </w:tcPr>
          <w:p w14:paraId="0F14151C" w14:textId="77777777" w:rsidR="00660EEC" w:rsidRPr="00660EEC" w:rsidRDefault="00660EEC" w:rsidP="00660EEC">
            <w:pPr>
              <w:spacing w:after="0" w:line="240" w:lineRule="auto"/>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Receipts from shareholder</w:t>
            </w:r>
          </w:p>
        </w:tc>
        <w:tc>
          <w:tcPr>
            <w:tcW w:w="267" w:type="pct"/>
            <w:tcBorders>
              <w:top w:val="nil"/>
              <w:left w:val="nil"/>
              <w:bottom w:val="nil"/>
              <w:right w:val="nil"/>
            </w:tcBorders>
            <w:noWrap/>
            <w:vAlign w:val="center"/>
            <w:hideMark/>
          </w:tcPr>
          <w:p w14:paraId="107A8766" w14:textId="77777777"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w:t>
            </w:r>
          </w:p>
        </w:tc>
        <w:tc>
          <w:tcPr>
            <w:tcW w:w="577" w:type="pct"/>
            <w:tcBorders>
              <w:top w:val="nil"/>
              <w:left w:val="nil"/>
              <w:bottom w:val="nil"/>
              <w:right w:val="nil"/>
            </w:tcBorders>
            <w:noWrap/>
            <w:vAlign w:val="center"/>
            <w:hideMark/>
          </w:tcPr>
          <w:p w14:paraId="47A91EAF" w14:textId="4095F5DF" w:rsidR="00660EEC" w:rsidRPr="00660EEC" w:rsidRDefault="00660EEC" w:rsidP="00660EEC">
            <w:pPr>
              <w:spacing w:after="0" w:line="240" w:lineRule="auto"/>
              <w:jc w:val="right"/>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w:t>
            </w:r>
          </w:p>
        </w:tc>
        <w:tc>
          <w:tcPr>
            <w:tcW w:w="577" w:type="pct"/>
            <w:tcBorders>
              <w:top w:val="nil"/>
              <w:left w:val="nil"/>
              <w:bottom w:val="nil"/>
              <w:right w:val="nil"/>
            </w:tcBorders>
            <w:noWrap/>
            <w:vAlign w:val="bottom"/>
            <w:hideMark/>
          </w:tcPr>
          <w:p w14:paraId="3E0AF61E" w14:textId="0F8A4FAE" w:rsidR="00660EEC" w:rsidRPr="00660EE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11,800,000</w:t>
            </w:r>
          </w:p>
        </w:tc>
        <w:tc>
          <w:tcPr>
            <w:tcW w:w="577" w:type="pct"/>
            <w:tcBorders>
              <w:top w:val="nil"/>
              <w:left w:val="nil"/>
              <w:bottom w:val="nil"/>
              <w:right w:val="nil"/>
            </w:tcBorders>
            <w:noWrap/>
            <w:vAlign w:val="bottom"/>
            <w:hideMark/>
          </w:tcPr>
          <w:p w14:paraId="4590AEDF" w14:textId="7D608604" w:rsidR="00660EEC" w:rsidRPr="00660EE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w:t>
            </w:r>
          </w:p>
        </w:tc>
        <w:tc>
          <w:tcPr>
            <w:tcW w:w="360" w:type="pct"/>
            <w:tcBorders>
              <w:top w:val="nil"/>
              <w:left w:val="nil"/>
              <w:bottom w:val="nil"/>
              <w:right w:val="nil"/>
            </w:tcBorders>
            <w:noWrap/>
            <w:vAlign w:val="center"/>
            <w:hideMark/>
          </w:tcPr>
          <w:p w14:paraId="5A916FE9" w14:textId="77777777"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100%</w:t>
            </w:r>
          </w:p>
        </w:tc>
        <w:tc>
          <w:tcPr>
            <w:tcW w:w="409" w:type="pct"/>
            <w:tcBorders>
              <w:top w:val="nil"/>
              <w:left w:val="nil"/>
              <w:bottom w:val="nil"/>
              <w:right w:val="nil"/>
            </w:tcBorders>
            <w:noWrap/>
            <w:vAlign w:val="center"/>
            <w:hideMark/>
          </w:tcPr>
          <w:p w14:paraId="187F21C0" w14:textId="77777777" w:rsidR="00660EEC" w:rsidRPr="00660EEC" w:rsidRDefault="00660EEC" w:rsidP="00660EEC">
            <w:pPr>
              <w:spacing w:after="0" w:line="240" w:lineRule="auto"/>
              <w:jc w:val="center"/>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-100%</w:t>
            </w:r>
          </w:p>
        </w:tc>
      </w:tr>
      <w:tr w:rsidR="00660EEC" w:rsidRPr="00660EEC" w14:paraId="0612D95C" w14:textId="77777777" w:rsidTr="00642FCA">
        <w:trPr>
          <w:trHeight w:val="300"/>
        </w:trPr>
        <w:tc>
          <w:tcPr>
            <w:tcW w:w="2232" w:type="pct"/>
            <w:tcBorders>
              <w:top w:val="nil"/>
              <w:left w:val="nil"/>
              <w:bottom w:val="nil"/>
              <w:right w:val="nil"/>
            </w:tcBorders>
            <w:noWrap/>
            <w:vAlign w:val="center"/>
            <w:hideMark/>
          </w:tcPr>
          <w:p w14:paraId="5B273441" w14:textId="77777777" w:rsidR="00660EEC" w:rsidRPr="00660EEC" w:rsidRDefault="00660EEC" w:rsidP="00660EEC">
            <w:pPr>
              <w:spacing w:after="0" w:line="240" w:lineRule="auto"/>
              <w:outlineLvl w:val="1"/>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Dividends paid​</w:t>
            </w:r>
          </w:p>
        </w:tc>
        <w:tc>
          <w:tcPr>
            <w:tcW w:w="267" w:type="pct"/>
            <w:tcBorders>
              <w:top w:val="nil"/>
              <w:left w:val="nil"/>
              <w:bottom w:val="nil"/>
              <w:right w:val="nil"/>
            </w:tcBorders>
            <w:noWrap/>
            <w:vAlign w:val="center"/>
            <w:hideMark/>
          </w:tcPr>
          <w:p w14:paraId="0A0C7CCE" w14:textId="77777777" w:rsidR="00660EEC" w:rsidRPr="00660EEC" w:rsidRDefault="00660EEC" w:rsidP="00660EEC">
            <w:pPr>
              <w:spacing w:after="0" w:line="240" w:lineRule="auto"/>
              <w:jc w:val="center"/>
              <w:outlineLvl w:val="1"/>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w:t>
            </w:r>
          </w:p>
        </w:tc>
        <w:tc>
          <w:tcPr>
            <w:tcW w:w="577" w:type="pct"/>
            <w:tcBorders>
              <w:top w:val="nil"/>
              <w:left w:val="nil"/>
              <w:bottom w:val="nil"/>
              <w:right w:val="nil"/>
            </w:tcBorders>
            <w:noWrap/>
            <w:vAlign w:val="center"/>
            <w:hideMark/>
          </w:tcPr>
          <w:p w14:paraId="1C1CA07D" w14:textId="210B0F36" w:rsidR="00660EEC" w:rsidRPr="00660EEC" w:rsidRDefault="00660EEC" w:rsidP="00660EEC">
            <w:pPr>
              <w:spacing w:after="0" w:line="240" w:lineRule="auto"/>
              <w:jc w:val="right"/>
              <w:outlineLvl w:val="1"/>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w:t>
            </w:r>
          </w:p>
        </w:tc>
        <w:tc>
          <w:tcPr>
            <w:tcW w:w="577" w:type="pct"/>
            <w:tcBorders>
              <w:top w:val="nil"/>
              <w:left w:val="nil"/>
              <w:bottom w:val="nil"/>
              <w:right w:val="nil"/>
            </w:tcBorders>
            <w:noWrap/>
            <w:vAlign w:val="bottom"/>
            <w:hideMark/>
          </w:tcPr>
          <w:p w14:paraId="114590FD" w14:textId="40535851" w:rsidR="00660EEC" w:rsidRPr="00660EEC" w:rsidRDefault="00660EEC" w:rsidP="00660EEC">
            <w:pPr>
              <w:spacing w:after="0" w:line="240" w:lineRule="auto"/>
              <w:jc w:val="right"/>
              <w:outlineLvl w:val="1"/>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(8,800,414)</w:t>
            </w:r>
          </w:p>
        </w:tc>
        <w:tc>
          <w:tcPr>
            <w:tcW w:w="577" w:type="pct"/>
            <w:tcBorders>
              <w:top w:val="nil"/>
              <w:left w:val="nil"/>
              <w:bottom w:val="nil"/>
              <w:right w:val="nil"/>
            </w:tcBorders>
            <w:noWrap/>
            <w:vAlign w:val="bottom"/>
            <w:hideMark/>
          </w:tcPr>
          <w:p w14:paraId="34D7E884" w14:textId="5C34CB73" w:rsidR="00660EEC" w:rsidRPr="00660EEC" w:rsidRDefault="00660EEC" w:rsidP="00660EEC">
            <w:pPr>
              <w:spacing w:after="0" w:line="240" w:lineRule="auto"/>
              <w:jc w:val="right"/>
              <w:outlineLvl w:val="1"/>
              <w:rPr>
                <w:rFonts w:ascii="Calibri" w:eastAsia="Times New Roman" w:hAnsi="Calibri" w:cs="Calibri"/>
                <w:color w:val="000000"/>
                <w:kern w:val="0"/>
                <w:sz w:val="22"/>
                <w:szCs w:val="22"/>
                <w:lang w:val="en-US"/>
                <w14:ligatures w14:val="none"/>
              </w:rPr>
            </w:pPr>
            <w:r w:rsidRPr="00660EEC">
              <w:rPr>
                <w:rFonts w:ascii="Calibri" w:eastAsia="Times New Roman" w:hAnsi="Calibri" w:cs="Calibri"/>
                <w:color w:val="000000"/>
                <w:kern w:val="0"/>
                <w:sz w:val="22"/>
                <w:szCs w:val="22"/>
                <w:lang w:val="en-US"/>
                <w14:ligatures w14:val="none"/>
              </w:rPr>
              <w:t>-</w:t>
            </w:r>
          </w:p>
        </w:tc>
        <w:tc>
          <w:tcPr>
            <w:tcW w:w="360" w:type="pct"/>
            <w:tcBorders>
              <w:top w:val="nil"/>
              <w:left w:val="nil"/>
              <w:bottom w:val="nil"/>
              <w:right w:val="nil"/>
            </w:tcBorders>
            <w:noWrap/>
            <w:vAlign w:val="center"/>
            <w:hideMark/>
          </w:tcPr>
          <w:p w14:paraId="59FFE90B" w14:textId="77777777" w:rsidR="00660EEC" w:rsidRPr="00660EEC" w:rsidRDefault="00660EEC" w:rsidP="00660EEC">
            <w:pPr>
              <w:spacing w:after="0" w:line="240" w:lineRule="auto"/>
              <w:jc w:val="center"/>
              <w:outlineLvl w:val="1"/>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100%</w:t>
            </w:r>
          </w:p>
        </w:tc>
        <w:tc>
          <w:tcPr>
            <w:tcW w:w="409" w:type="pct"/>
            <w:tcBorders>
              <w:top w:val="nil"/>
              <w:left w:val="nil"/>
              <w:bottom w:val="nil"/>
              <w:right w:val="nil"/>
            </w:tcBorders>
            <w:noWrap/>
            <w:vAlign w:val="center"/>
            <w:hideMark/>
          </w:tcPr>
          <w:p w14:paraId="499C23B6" w14:textId="77777777" w:rsidR="00660EEC" w:rsidRPr="00660EEC" w:rsidRDefault="00660EEC" w:rsidP="00660EEC">
            <w:pPr>
              <w:spacing w:after="0" w:line="240" w:lineRule="auto"/>
              <w:jc w:val="center"/>
              <w:outlineLvl w:val="1"/>
              <w:rPr>
                <w:rFonts w:ascii="Arial Nova" w:eastAsia="Times New Roman" w:hAnsi="Arial Nova" w:cs="Calibri"/>
                <w:color w:val="000000"/>
                <w:kern w:val="0"/>
                <w:sz w:val="20"/>
                <w:szCs w:val="20"/>
                <w:lang w:val="en-US"/>
                <w14:ligatures w14:val="none"/>
              </w:rPr>
            </w:pPr>
            <w:r w:rsidRPr="00660EEC">
              <w:rPr>
                <w:rFonts w:ascii="Arial Nova" w:eastAsia="Times New Roman" w:hAnsi="Arial Nova" w:cs="Calibri"/>
                <w:color w:val="000000"/>
                <w:kern w:val="0"/>
                <w:sz w:val="20"/>
                <w:szCs w:val="20"/>
                <w:lang w:val="en-US"/>
                <w14:ligatures w14:val="none"/>
              </w:rPr>
              <w:t>-100%</w:t>
            </w:r>
          </w:p>
        </w:tc>
      </w:tr>
      <w:tr w:rsidR="00660EEC" w:rsidRPr="00660EEC" w14:paraId="1F27F6CF"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51B35184"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14:ligatures w14:val="none"/>
              </w:rPr>
              <w:t>Cash flows from financing activities</w:t>
            </w:r>
          </w:p>
        </w:tc>
        <w:tc>
          <w:tcPr>
            <w:tcW w:w="267" w:type="pct"/>
            <w:tcBorders>
              <w:top w:val="single" w:sz="4" w:space="0" w:color="auto"/>
              <w:left w:val="nil"/>
              <w:bottom w:val="single" w:sz="8" w:space="0" w:color="auto"/>
              <w:right w:val="nil"/>
            </w:tcBorders>
            <w:noWrap/>
            <w:vAlign w:val="center"/>
            <w:hideMark/>
          </w:tcPr>
          <w:p w14:paraId="674B2485"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vAlign w:val="center"/>
            <w:hideMark/>
          </w:tcPr>
          <w:p w14:paraId="48C4EDEA" w14:textId="412C1B71"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45E7FD8E" w14:textId="3F412E85"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2,999,586</w:t>
            </w:r>
          </w:p>
        </w:tc>
        <w:tc>
          <w:tcPr>
            <w:tcW w:w="577" w:type="pct"/>
            <w:tcBorders>
              <w:top w:val="single" w:sz="4" w:space="0" w:color="auto"/>
              <w:left w:val="nil"/>
              <w:bottom w:val="single" w:sz="8" w:space="0" w:color="auto"/>
              <w:right w:val="nil"/>
            </w:tcBorders>
            <w:noWrap/>
            <w:vAlign w:val="center"/>
            <w:hideMark/>
          </w:tcPr>
          <w:p w14:paraId="6FF6F85D" w14:textId="6F6F8EF5" w:rsidR="00660EEC" w:rsidRPr="00660EEC" w:rsidRDefault="00660EEC" w:rsidP="00660EE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660EEC">
              <w:rPr>
                <w:rFonts w:ascii="Arial Nova" w:eastAsia="Times New Roman" w:hAnsi="Arial Nova" w:cs="Calibri"/>
                <w:b/>
                <w:bCs/>
                <w:i/>
                <w:iCs/>
                <w:color w:val="000000"/>
                <w:kern w:val="0"/>
                <w:sz w:val="20"/>
                <w:szCs w:val="20"/>
                <w:lang w:val="en-US"/>
                <w14:ligatures w14:val="none"/>
              </w:rPr>
              <w:t>-</w:t>
            </w:r>
          </w:p>
        </w:tc>
        <w:tc>
          <w:tcPr>
            <w:tcW w:w="360" w:type="pct"/>
            <w:tcBorders>
              <w:top w:val="single" w:sz="4" w:space="0" w:color="auto"/>
              <w:left w:val="nil"/>
              <w:bottom w:val="single" w:sz="8" w:space="0" w:color="auto"/>
              <w:right w:val="nil"/>
            </w:tcBorders>
            <w:noWrap/>
            <w:vAlign w:val="center"/>
            <w:hideMark/>
          </w:tcPr>
          <w:p w14:paraId="70A3086F" w14:textId="462AF41E"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398785E2" w14:textId="78E3F012"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r>
      <w:tr w:rsidR="00660EEC" w:rsidRPr="00660EEC" w14:paraId="4DD2B446"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03634EE1"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14:ligatures w14:val="none"/>
              </w:rPr>
              <w:t>Cash and cash equivalents at the beginning of the period</w:t>
            </w:r>
          </w:p>
        </w:tc>
        <w:tc>
          <w:tcPr>
            <w:tcW w:w="267" w:type="pct"/>
            <w:tcBorders>
              <w:top w:val="single" w:sz="4" w:space="0" w:color="auto"/>
              <w:left w:val="nil"/>
              <w:bottom w:val="single" w:sz="8" w:space="0" w:color="auto"/>
              <w:right w:val="nil"/>
            </w:tcBorders>
            <w:noWrap/>
            <w:vAlign w:val="center"/>
            <w:hideMark/>
          </w:tcPr>
          <w:p w14:paraId="13D5CF9A"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0C8A13D3" w14:textId="0778C12A"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rPr>
              <w:t>671,901</w:t>
            </w:r>
          </w:p>
        </w:tc>
        <w:tc>
          <w:tcPr>
            <w:tcW w:w="577" w:type="pct"/>
            <w:tcBorders>
              <w:top w:val="single" w:sz="4" w:space="0" w:color="auto"/>
              <w:left w:val="nil"/>
              <w:bottom w:val="single" w:sz="8" w:space="0" w:color="auto"/>
              <w:right w:val="nil"/>
            </w:tcBorders>
            <w:noWrap/>
            <w:hideMark/>
          </w:tcPr>
          <w:p w14:paraId="28274711" w14:textId="435DEC02"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rPr>
              <w:t>671,901</w:t>
            </w:r>
          </w:p>
        </w:tc>
        <w:tc>
          <w:tcPr>
            <w:tcW w:w="577" w:type="pct"/>
            <w:tcBorders>
              <w:top w:val="single" w:sz="4" w:space="0" w:color="auto"/>
              <w:left w:val="nil"/>
              <w:bottom w:val="single" w:sz="8" w:space="0" w:color="auto"/>
              <w:right w:val="nil"/>
            </w:tcBorders>
            <w:noWrap/>
            <w:hideMark/>
          </w:tcPr>
          <w:p w14:paraId="05DE209C" w14:textId="3134759C"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rPr>
              <w:t>12,216,861</w:t>
            </w:r>
          </w:p>
        </w:tc>
        <w:tc>
          <w:tcPr>
            <w:tcW w:w="360" w:type="pct"/>
            <w:tcBorders>
              <w:top w:val="single" w:sz="4" w:space="0" w:color="auto"/>
              <w:left w:val="nil"/>
              <w:bottom w:val="single" w:sz="8" w:space="0" w:color="auto"/>
              <w:right w:val="nil"/>
            </w:tcBorders>
            <w:noWrap/>
            <w:vAlign w:val="center"/>
            <w:hideMark/>
          </w:tcPr>
          <w:p w14:paraId="3595B473" w14:textId="5B7DE630"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4B3866F5" w14:textId="07F49ED3"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r>
      <w:tr w:rsidR="00660EEC" w:rsidRPr="00660EEC" w14:paraId="2E67A473"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275AB128"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14:ligatures w14:val="none"/>
              </w:rPr>
              <w:t>Cash and cash equivalents at the end of the period</w:t>
            </w:r>
          </w:p>
        </w:tc>
        <w:tc>
          <w:tcPr>
            <w:tcW w:w="267" w:type="pct"/>
            <w:tcBorders>
              <w:top w:val="single" w:sz="4" w:space="0" w:color="auto"/>
              <w:left w:val="nil"/>
              <w:bottom w:val="single" w:sz="8" w:space="0" w:color="auto"/>
              <w:right w:val="nil"/>
            </w:tcBorders>
            <w:noWrap/>
            <w:vAlign w:val="center"/>
            <w:hideMark/>
          </w:tcPr>
          <w:p w14:paraId="5D4B0932" w14:textId="77777777" w:rsidR="00660EEC" w:rsidRPr="00660EE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660EEC">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22ACAFD0" w14:textId="7D87F881"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rPr>
              <w:t>10,720,000</w:t>
            </w:r>
          </w:p>
        </w:tc>
        <w:tc>
          <w:tcPr>
            <w:tcW w:w="577" w:type="pct"/>
            <w:tcBorders>
              <w:top w:val="single" w:sz="4" w:space="0" w:color="auto"/>
              <w:left w:val="nil"/>
              <w:bottom w:val="single" w:sz="8" w:space="0" w:color="auto"/>
              <w:right w:val="nil"/>
            </w:tcBorders>
            <w:noWrap/>
            <w:hideMark/>
          </w:tcPr>
          <w:p w14:paraId="55E18093" w14:textId="39325A5C"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rPr>
              <w:t>12,216,861</w:t>
            </w:r>
          </w:p>
        </w:tc>
        <w:tc>
          <w:tcPr>
            <w:tcW w:w="577" w:type="pct"/>
            <w:tcBorders>
              <w:top w:val="single" w:sz="4" w:space="0" w:color="auto"/>
              <w:left w:val="nil"/>
              <w:bottom w:val="single" w:sz="8" w:space="0" w:color="auto"/>
              <w:right w:val="nil"/>
            </w:tcBorders>
            <w:noWrap/>
            <w:hideMark/>
          </w:tcPr>
          <w:p w14:paraId="470E6237" w14:textId="20A93744" w:rsidR="00660EEC" w:rsidRPr="00660EEC" w:rsidRDefault="00642FCA" w:rsidP="00642FC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bCs/>
              </w:rPr>
              <w:t>26,223,457</w:t>
            </w:r>
            <w:r w:rsidR="00660EEC" w:rsidRPr="00642FCA">
              <w:rPr>
                <w:b/>
              </w:rPr>
              <w:t>​</w:t>
            </w:r>
          </w:p>
        </w:tc>
        <w:tc>
          <w:tcPr>
            <w:tcW w:w="360" w:type="pct"/>
            <w:tcBorders>
              <w:top w:val="single" w:sz="4" w:space="0" w:color="auto"/>
              <w:left w:val="nil"/>
              <w:bottom w:val="single" w:sz="8" w:space="0" w:color="auto"/>
              <w:right w:val="nil"/>
            </w:tcBorders>
            <w:noWrap/>
            <w:vAlign w:val="center"/>
            <w:hideMark/>
          </w:tcPr>
          <w:p w14:paraId="0DDAB784" w14:textId="4E7DC0E5"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1ABF0D22" w14:textId="495DEC87" w:rsidR="00660EEC" w:rsidRPr="00660EEC" w:rsidRDefault="00660EEC" w:rsidP="00660EEC">
            <w:pPr>
              <w:spacing w:after="0" w:line="240" w:lineRule="auto"/>
              <w:ind w:firstLineChars="100" w:firstLine="200"/>
              <w:jc w:val="center"/>
              <w:rPr>
                <w:rFonts w:ascii="Arial Nova" w:eastAsia="Times New Roman" w:hAnsi="Arial Nova" w:cs="Calibri"/>
                <w:b/>
                <w:bCs/>
                <w:i/>
                <w:iCs/>
                <w:color w:val="000000"/>
                <w:kern w:val="0"/>
                <w:sz w:val="20"/>
                <w:szCs w:val="20"/>
                <w:lang w:val="en-US"/>
                <w14:ligatures w14:val="none"/>
              </w:rPr>
            </w:pPr>
          </w:p>
        </w:tc>
      </w:tr>
    </w:tbl>
    <w:p w14:paraId="530A062A" w14:textId="77777777" w:rsidR="00660EEC" w:rsidRPr="00CE1B0C" w:rsidRDefault="00660EEC" w:rsidP="00CB3FEA">
      <w:pPr>
        <w:rPr>
          <w:lang w:val="en-US"/>
        </w:rPr>
        <w:sectPr w:rsidR="00660EEC" w:rsidRPr="00CE1B0C" w:rsidSect="0078513D">
          <w:pgSz w:w="16838" w:h="11906" w:orient="landscape"/>
          <w:pgMar w:top="864" w:right="1440" w:bottom="864" w:left="720" w:header="432" w:footer="708" w:gutter="0"/>
          <w:cols w:space="708"/>
          <w:docGrid w:linePitch="360"/>
        </w:sectPr>
      </w:pPr>
    </w:p>
    <w:p w14:paraId="7521659D" w14:textId="15FD5899" w:rsidR="00DD0F93" w:rsidRPr="002E2FAE" w:rsidRDefault="00686DD4" w:rsidP="003C7AE0">
      <w:pPr>
        <w:tabs>
          <w:tab w:val="left" w:pos="6660"/>
        </w:tabs>
        <w:spacing w:after="240"/>
        <w:rPr>
          <w:sz w:val="22"/>
          <w:szCs w:val="22"/>
        </w:rPr>
      </w:pPr>
      <w:r w:rsidRPr="002E2FAE">
        <w:rPr>
          <w:rFonts w:ascii="Arial Nova" w:hAnsi="Arial Nova" w:cs="Calibri"/>
          <w:i/>
          <w:iCs/>
          <w:sz w:val="20"/>
          <w:szCs w:val="20"/>
        </w:rPr>
        <w:lastRenderedPageBreak/>
        <w:t>Table 5. Projected statement of cash flows by quarter for the year ending December 31, 2025 (in thousands of Uzbek soums)</w:t>
      </w:r>
      <w:r w:rsidR="00DD0F93" w:rsidRPr="002E2FAE">
        <w:rPr>
          <w:sz w:val="22"/>
          <w:szCs w:val="22"/>
        </w:rPr>
        <w:t xml:space="preserve"> </w:t>
      </w:r>
    </w:p>
    <w:tbl>
      <w:tblPr>
        <w:tblW w:w="5000" w:type="pct"/>
        <w:tblLook w:val="04A0" w:firstRow="1" w:lastRow="0" w:firstColumn="1" w:lastColumn="0" w:noHBand="0" w:noVBand="1"/>
      </w:tblPr>
      <w:tblGrid>
        <w:gridCol w:w="6397"/>
        <w:gridCol w:w="2117"/>
        <w:gridCol w:w="2587"/>
        <w:gridCol w:w="1997"/>
        <w:gridCol w:w="2012"/>
      </w:tblGrid>
      <w:tr w:rsidR="00CE1B0C" w:rsidRPr="00CE1B0C" w14:paraId="1E941697" w14:textId="77777777" w:rsidTr="00CE1B0C">
        <w:trPr>
          <w:trHeight w:val="300"/>
        </w:trPr>
        <w:tc>
          <w:tcPr>
            <w:tcW w:w="2267" w:type="pct"/>
            <w:tcBorders>
              <w:top w:val="nil"/>
              <w:left w:val="nil"/>
              <w:bottom w:val="nil"/>
              <w:right w:val="nil"/>
            </w:tcBorders>
            <w:noWrap/>
            <w:vAlign w:val="bottom"/>
            <w:hideMark/>
          </w:tcPr>
          <w:p w14:paraId="0DED5208" w14:textId="77777777" w:rsidR="00CE1B0C" w:rsidRPr="00551690" w:rsidRDefault="00CE1B0C" w:rsidP="00CE1B0C">
            <w:pPr>
              <w:spacing w:after="0" w:line="240" w:lineRule="auto"/>
              <w:rPr>
                <w:rFonts w:ascii="Times New Roman" w:eastAsia="Times New Roman" w:hAnsi="Times New Roman" w:cs="Times New Roman"/>
                <w:kern w:val="0"/>
                <w14:ligatures w14:val="none"/>
              </w:rPr>
            </w:pPr>
          </w:p>
        </w:tc>
        <w:tc>
          <w:tcPr>
            <w:tcW w:w="643" w:type="pct"/>
            <w:tcBorders>
              <w:top w:val="nil"/>
              <w:left w:val="nil"/>
              <w:bottom w:val="single" w:sz="4" w:space="0" w:color="auto"/>
              <w:right w:val="nil"/>
            </w:tcBorders>
            <w:noWrap/>
            <w:vAlign w:val="center"/>
            <w:hideMark/>
          </w:tcPr>
          <w:p w14:paraId="6470B6D3"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1st quarter ( plan )</w:t>
            </w:r>
          </w:p>
        </w:tc>
        <w:tc>
          <w:tcPr>
            <w:tcW w:w="675" w:type="pct"/>
            <w:tcBorders>
              <w:top w:val="nil"/>
              <w:left w:val="nil"/>
              <w:bottom w:val="single" w:sz="4" w:space="0" w:color="auto"/>
              <w:right w:val="nil"/>
            </w:tcBorders>
            <w:noWrap/>
            <w:vAlign w:val="center"/>
            <w:hideMark/>
          </w:tcPr>
          <w:p w14:paraId="5322A627"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Second quarter ( plan )</w:t>
            </w:r>
          </w:p>
        </w:tc>
        <w:tc>
          <w:tcPr>
            <w:tcW w:w="707" w:type="pct"/>
            <w:tcBorders>
              <w:top w:val="nil"/>
              <w:left w:val="nil"/>
              <w:bottom w:val="single" w:sz="4" w:space="0" w:color="auto"/>
              <w:right w:val="nil"/>
            </w:tcBorders>
            <w:noWrap/>
            <w:vAlign w:val="center"/>
            <w:hideMark/>
          </w:tcPr>
          <w:p w14:paraId="734CF66A"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III quarter ( plan )</w:t>
            </w:r>
          </w:p>
        </w:tc>
        <w:tc>
          <w:tcPr>
            <w:tcW w:w="707" w:type="pct"/>
            <w:tcBorders>
              <w:top w:val="nil"/>
              <w:left w:val="nil"/>
              <w:bottom w:val="single" w:sz="4" w:space="0" w:color="auto"/>
              <w:right w:val="nil"/>
            </w:tcBorders>
            <w:noWrap/>
            <w:vAlign w:val="center"/>
            <w:hideMark/>
          </w:tcPr>
          <w:p w14:paraId="6A962EF3" w14:textId="77777777" w:rsidR="00CE1B0C" w:rsidRPr="00CE1B0C" w:rsidRDefault="00CE1B0C" w:rsidP="00CE1B0C">
            <w:pPr>
              <w:spacing w:after="0" w:line="240" w:lineRule="auto"/>
              <w:rPr>
                <w:rFonts w:ascii="Arial Nova" w:eastAsia="Times New Roman" w:hAnsi="Arial Nova" w:cs="Calibri"/>
                <w:b/>
                <w:bCs/>
                <w:color w:val="000000"/>
                <w:kern w:val="0"/>
                <w:sz w:val="22"/>
                <w:szCs w:val="22"/>
                <w:lang w:val="en-US"/>
                <w14:ligatures w14:val="none"/>
              </w:rPr>
            </w:pPr>
            <w:r w:rsidRPr="00CE1B0C">
              <w:rPr>
                <w:rFonts w:ascii="Arial Nova" w:eastAsia="Times New Roman" w:hAnsi="Arial Nova" w:cs="Calibri"/>
                <w:b/>
                <w:bCs/>
                <w:color w:val="000000"/>
                <w:kern w:val="0"/>
                <w:sz w:val="22"/>
                <w:szCs w:val="22"/>
                <w:lang w:val="en-US"/>
                <w14:ligatures w14:val="none"/>
              </w:rPr>
              <w:t>IV quarter ( plan )</w:t>
            </w:r>
          </w:p>
        </w:tc>
      </w:tr>
      <w:tr w:rsidR="00660EEC" w:rsidRPr="00CE1B0C" w14:paraId="6FE4EFBD" w14:textId="77777777" w:rsidTr="005374B1">
        <w:trPr>
          <w:trHeight w:val="300"/>
        </w:trPr>
        <w:tc>
          <w:tcPr>
            <w:tcW w:w="2267" w:type="pct"/>
            <w:tcBorders>
              <w:top w:val="nil"/>
              <w:left w:val="nil"/>
              <w:bottom w:val="nil"/>
              <w:right w:val="nil"/>
            </w:tcBorders>
            <w:noWrap/>
            <w:vAlign w:val="bottom"/>
            <w:hideMark/>
          </w:tcPr>
          <w:p w14:paraId="3233716D" w14:textId="77777777" w:rsidR="00660EEC" w:rsidRPr="00CE1B0C" w:rsidRDefault="00660EEC" w:rsidP="00660EEC">
            <w:pPr>
              <w:spacing w:after="0" w:line="240" w:lineRule="auto"/>
              <w:rPr>
                <w:rFonts w:ascii="Calibri" w:eastAsia="Times New Roman" w:hAnsi="Calibri" w:cs="Calibri"/>
                <w:b/>
                <w:bCs/>
                <w:color w:val="000000"/>
                <w:kern w:val="0"/>
                <w:sz w:val="22"/>
                <w:szCs w:val="22"/>
                <w14:ligatures w14:val="none"/>
              </w:rPr>
            </w:pPr>
            <w:r w:rsidRPr="00CE1B0C">
              <w:rPr>
                <w:rFonts w:ascii="Calibri" w:eastAsia="Times New Roman" w:hAnsi="Calibri" w:cs="Calibri"/>
                <w:b/>
                <w:bCs/>
                <w:color w:val="000000"/>
                <w:kern w:val="0"/>
                <w:sz w:val="22"/>
                <w:szCs w:val="22"/>
                <w14:ligatures w14:val="none"/>
              </w:rPr>
              <w:t>Cash receipts from operating activities</w:t>
            </w:r>
          </w:p>
        </w:tc>
        <w:tc>
          <w:tcPr>
            <w:tcW w:w="643" w:type="pct"/>
            <w:tcBorders>
              <w:top w:val="nil"/>
              <w:left w:val="nil"/>
              <w:bottom w:val="nil"/>
              <w:right w:val="nil"/>
            </w:tcBorders>
            <w:noWrap/>
            <w:hideMark/>
          </w:tcPr>
          <w:p w14:paraId="7A9342E1" w14:textId="69EB3D5E"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11,497,500</w:t>
            </w:r>
          </w:p>
        </w:tc>
        <w:tc>
          <w:tcPr>
            <w:tcW w:w="675" w:type="pct"/>
            <w:tcBorders>
              <w:top w:val="nil"/>
              <w:left w:val="nil"/>
              <w:bottom w:val="nil"/>
              <w:right w:val="nil"/>
            </w:tcBorders>
            <w:noWrap/>
            <w:hideMark/>
          </w:tcPr>
          <w:p w14:paraId="7E799B3C" w14:textId="5110FB74"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11,497,500</w:t>
            </w:r>
          </w:p>
        </w:tc>
        <w:tc>
          <w:tcPr>
            <w:tcW w:w="707" w:type="pct"/>
            <w:tcBorders>
              <w:top w:val="nil"/>
              <w:left w:val="nil"/>
              <w:bottom w:val="nil"/>
              <w:right w:val="nil"/>
            </w:tcBorders>
            <w:noWrap/>
            <w:hideMark/>
          </w:tcPr>
          <w:p w14:paraId="1A454369" w14:textId="68B06401"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11,497,500</w:t>
            </w:r>
          </w:p>
        </w:tc>
        <w:tc>
          <w:tcPr>
            <w:tcW w:w="707" w:type="pct"/>
            <w:tcBorders>
              <w:top w:val="nil"/>
              <w:left w:val="nil"/>
              <w:bottom w:val="nil"/>
              <w:right w:val="nil"/>
            </w:tcBorders>
            <w:noWrap/>
            <w:hideMark/>
          </w:tcPr>
          <w:p w14:paraId="6E37DB4C" w14:textId="687B99E4"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11,497,500</w:t>
            </w:r>
          </w:p>
        </w:tc>
      </w:tr>
      <w:tr w:rsidR="00660EEC" w:rsidRPr="00CE1B0C" w14:paraId="65A25568" w14:textId="77777777" w:rsidTr="005374B1">
        <w:trPr>
          <w:trHeight w:val="300"/>
        </w:trPr>
        <w:tc>
          <w:tcPr>
            <w:tcW w:w="2267" w:type="pct"/>
            <w:tcBorders>
              <w:top w:val="nil"/>
              <w:left w:val="nil"/>
              <w:bottom w:val="nil"/>
              <w:right w:val="nil"/>
            </w:tcBorders>
            <w:noWrap/>
            <w:vAlign w:val="bottom"/>
            <w:hideMark/>
          </w:tcPr>
          <w:p w14:paraId="3CCE0CB0" w14:textId="77777777" w:rsidR="00660EEC" w:rsidRPr="00CE1B0C" w:rsidRDefault="00660EEC" w:rsidP="00660EEC">
            <w:pPr>
              <w:spacing w:after="0" w:line="240" w:lineRule="auto"/>
              <w:ind w:firstLineChars="100" w:firstLine="220"/>
              <w:rPr>
                <w:rFonts w:ascii="Calibri" w:eastAsia="Times New Roman" w:hAnsi="Calibri" w:cs="Calibri"/>
                <w:color w:val="000000"/>
                <w:kern w:val="0"/>
                <w:sz w:val="22"/>
                <w:szCs w:val="22"/>
                <w:lang w:val="en-US"/>
                <w14:ligatures w14:val="none"/>
              </w:rPr>
            </w:pPr>
            <w:r w:rsidRPr="00CE1B0C">
              <w:rPr>
                <w:rFonts w:ascii="Calibri" w:eastAsia="Times New Roman" w:hAnsi="Calibri" w:cs="Calibri"/>
                <w:color w:val="000000"/>
                <w:kern w:val="0"/>
                <w:sz w:val="22"/>
                <w:szCs w:val="22"/>
                <w:lang w:val="en-US"/>
                <w14:ligatures w14:val="none"/>
              </w:rPr>
              <w:t>Income from rendering services</w:t>
            </w:r>
          </w:p>
        </w:tc>
        <w:tc>
          <w:tcPr>
            <w:tcW w:w="643" w:type="pct"/>
            <w:tcBorders>
              <w:top w:val="nil"/>
              <w:left w:val="nil"/>
              <w:bottom w:val="nil"/>
              <w:right w:val="nil"/>
            </w:tcBorders>
            <w:noWrap/>
            <w:hideMark/>
          </w:tcPr>
          <w:p w14:paraId="47C98C7C" w14:textId="6AD22D3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10,500,000</w:t>
            </w:r>
          </w:p>
        </w:tc>
        <w:tc>
          <w:tcPr>
            <w:tcW w:w="675" w:type="pct"/>
            <w:tcBorders>
              <w:top w:val="nil"/>
              <w:left w:val="nil"/>
              <w:bottom w:val="nil"/>
              <w:right w:val="nil"/>
            </w:tcBorders>
            <w:noWrap/>
            <w:hideMark/>
          </w:tcPr>
          <w:p w14:paraId="1A1F5501" w14:textId="59CD3E52"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10,500,000</w:t>
            </w:r>
          </w:p>
        </w:tc>
        <w:tc>
          <w:tcPr>
            <w:tcW w:w="707" w:type="pct"/>
            <w:tcBorders>
              <w:top w:val="nil"/>
              <w:left w:val="nil"/>
              <w:bottom w:val="nil"/>
              <w:right w:val="nil"/>
            </w:tcBorders>
            <w:noWrap/>
            <w:hideMark/>
          </w:tcPr>
          <w:p w14:paraId="3F0CC6AE" w14:textId="7A3BED7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10,500,000</w:t>
            </w:r>
          </w:p>
        </w:tc>
        <w:tc>
          <w:tcPr>
            <w:tcW w:w="707" w:type="pct"/>
            <w:tcBorders>
              <w:top w:val="nil"/>
              <w:left w:val="nil"/>
              <w:bottom w:val="nil"/>
              <w:right w:val="nil"/>
            </w:tcBorders>
            <w:noWrap/>
            <w:hideMark/>
          </w:tcPr>
          <w:p w14:paraId="682EC757" w14:textId="0710D2F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10,500,000</w:t>
            </w:r>
          </w:p>
        </w:tc>
      </w:tr>
      <w:tr w:rsidR="00660EEC" w:rsidRPr="00CE1B0C" w14:paraId="59C681B2" w14:textId="77777777" w:rsidTr="005374B1">
        <w:trPr>
          <w:trHeight w:val="300"/>
        </w:trPr>
        <w:tc>
          <w:tcPr>
            <w:tcW w:w="2267" w:type="pct"/>
            <w:tcBorders>
              <w:top w:val="nil"/>
              <w:left w:val="nil"/>
              <w:bottom w:val="nil"/>
              <w:right w:val="nil"/>
            </w:tcBorders>
            <w:noWrap/>
            <w:vAlign w:val="bottom"/>
            <w:hideMark/>
          </w:tcPr>
          <w:p w14:paraId="1FB359D7" w14:textId="77777777" w:rsidR="00660EEC" w:rsidRPr="00CE1B0C" w:rsidRDefault="00660EEC" w:rsidP="00660EEC">
            <w:pPr>
              <w:spacing w:after="0" w:line="240" w:lineRule="auto"/>
              <w:ind w:firstLineChars="100" w:firstLine="220"/>
              <w:rPr>
                <w:rFonts w:ascii="Calibri" w:eastAsia="Times New Roman" w:hAnsi="Calibri" w:cs="Calibri"/>
                <w:color w:val="000000"/>
                <w:kern w:val="0"/>
                <w:sz w:val="22"/>
                <w:szCs w:val="22"/>
                <w14:ligatures w14:val="none"/>
              </w:rPr>
            </w:pPr>
            <w:r w:rsidRPr="00CE1B0C">
              <w:rPr>
                <w:rFonts w:ascii="Calibri" w:eastAsia="Times New Roman" w:hAnsi="Calibri" w:cs="Calibri"/>
                <w:color w:val="000000"/>
                <w:kern w:val="0"/>
                <w:sz w:val="22"/>
                <w:szCs w:val="22"/>
                <w14:ligatures w14:val="none"/>
              </w:rPr>
              <w:t>Income from interest on deposits</w:t>
            </w:r>
          </w:p>
        </w:tc>
        <w:tc>
          <w:tcPr>
            <w:tcW w:w="643" w:type="pct"/>
            <w:tcBorders>
              <w:top w:val="nil"/>
              <w:left w:val="nil"/>
              <w:bottom w:val="nil"/>
              <w:right w:val="nil"/>
            </w:tcBorders>
            <w:noWrap/>
            <w:hideMark/>
          </w:tcPr>
          <w:p w14:paraId="3E8A4587" w14:textId="759AD509"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997,500</w:t>
            </w:r>
          </w:p>
        </w:tc>
        <w:tc>
          <w:tcPr>
            <w:tcW w:w="675" w:type="pct"/>
            <w:tcBorders>
              <w:top w:val="nil"/>
              <w:left w:val="nil"/>
              <w:bottom w:val="nil"/>
              <w:right w:val="nil"/>
            </w:tcBorders>
            <w:noWrap/>
            <w:hideMark/>
          </w:tcPr>
          <w:p w14:paraId="599A1D44" w14:textId="207A6FD9"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997,500</w:t>
            </w:r>
          </w:p>
        </w:tc>
        <w:tc>
          <w:tcPr>
            <w:tcW w:w="707" w:type="pct"/>
            <w:tcBorders>
              <w:top w:val="nil"/>
              <w:left w:val="nil"/>
              <w:bottom w:val="nil"/>
              <w:right w:val="nil"/>
            </w:tcBorders>
            <w:noWrap/>
            <w:hideMark/>
          </w:tcPr>
          <w:p w14:paraId="08618FA6" w14:textId="68A4A7F1"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997,500</w:t>
            </w:r>
          </w:p>
        </w:tc>
        <w:tc>
          <w:tcPr>
            <w:tcW w:w="707" w:type="pct"/>
            <w:tcBorders>
              <w:top w:val="nil"/>
              <w:left w:val="nil"/>
              <w:bottom w:val="nil"/>
              <w:right w:val="nil"/>
            </w:tcBorders>
            <w:noWrap/>
            <w:hideMark/>
          </w:tcPr>
          <w:p w14:paraId="21D093E5" w14:textId="1737CD6B"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997,500</w:t>
            </w:r>
          </w:p>
        </w:tc>
      </w:tr>
      <w:tr w:rsidR="00660EEC" w:rsidRPr="00CE1B0C" w14:paraId="355A295B" w14:textId="77777777" w:rsidTr="005374B1">
        <w:trPr>
          <w:trHeight w:val="300"/>
        </w:trPr>
        <w:tc>
          <w:tcPr>
            <w:tcW w:w="2267" w:type="pct"/>
            <w:tcBorders>
              <w:top w:val="nil"/>
              <w:left w:val="nil"/>
              <w:bottom w:val="nil"/>
              <w:right w:val="nil"/>
            </w:tcBorders>
            <w:noWrap/>
            <w:vAlign w:val="center"/>
            <w:hideMark/>
          </w:tcPr>
          <w:p w14:paraId="2F6A6AC6" w14:textId="77777777" w:rsidR="00660EEC" w:rsidRPr="00CE1B0C" w:rsidRDefault="00660EEC" w:rsidP="00660EEC">
            <w:pPr>
              <w:spacing w:after="0" w:line="240" w:lineRule="auto"/>
              <w:rPr>
                <w:rFonts w:ascii="Arial Nova" w:eastAsia="Times New Roman" w:hAnsi="Arial Nova" w:cs="Calibri"/>
                <w:b/>
                <w:bCs/>
                <w:color w:val="000000"/>
                <w:kern w:val="0"/>
                <w:sz w:val="20"/>
                <w:szCs w:val="20"/>
                <w:lang w:val="en-US"/>
                <w14:ligatures w14:val="none"/>
              </w:rPr>
            </w:pPr>
            <w:r w:rsidRPr="00CE1B0C">
              <w:rPr>
                <w:rFonts w:ascii="Arial Nova" w:eastAsia="Times New Roman" w:hAnsi="Arial Nova" w:cs="Calibri"/>
                <w:b/>
                <w:bCs/>
                <w:color w:val="000000"/>
                <w:kern w:val="0"/>
                <w:sz w:val="20"/>
                <w:szCs w:val="20"/>
                <w:lang w:val="en-US"/>
                <w14:ligatures w14:val="none"/>
              </w:rPr>
              <w:t xml:space="preserve"> Departure monetary funds , total</w:t>
            </w:r>
          </w:p>
        </w:tc>
        <w:tc>
          <w:tcPr>
            <w:tcW w:w="643" w:type="pct"/>
            <w:tcBorders>
              <w:top w:val="nil"/>
              <w:left w:val="nil"/>
              <w:bottom w:val="nil"/>
              <w:right w:val="nil"/>
            </w:tcBorders>
            <w:noWrap/>
            <w:hideMark/>
          </w:tcPr>
          <w:p w14:paraId="208EF0FE" w14:textId="1A7B7369"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(11,600,000)</w:t>
            </w:r>
          </w:p>
        </w:tc>
        <w:tc>
          <w:tcPr>
            <w:tcW w:w="675" w:type="pct"/>
            <w:tcBorders>
              <w:top w:val="nil"/>
              <w:left w:val="nil"/>
              <w:bottom w:val="nil"/>
              <w:right w:val="nil"/>
            </w:tcBorders>
            <w:noWrap/>
            <w:hideMark/>
          </w:tcPr>
          <w:p w14:paraId="26C0098E" w14:textId="690F2033"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(11,600,000)</w:t>
            </w:r>
          </w:p>
        </w:tc>
        <w:tc>
          <w:tcPr>
            <w:tcW w:w="707" w:type="pct"/>
            <w:tcBorders>
              <w:top w:val="nil"/>
              <w:left w:val="nil"/>
              <w:bottom w:val="nil"/>
              <w:right w:val="nil"/>
            </w:tcBorders>
            <w:noWrap/>
            <w:hideMark/>
          </w:tcPr>
          <w:p w14:paraId="303B58CA" w14:textId="057E59C7"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(10,516,000)</w:t>
            </w:r>
          </w:p>
        </w:tc>
        <w:tc>
          <w:tcPr>
            <w:tcW w:w="707" w:type="pct"/>
            <w:tcBorders>
              <w:top w:val="nil"/>
              <w:left w:val="nil"/>
              <w:bottom w:val="nil"/>
              <w:right w:val="nil"/>
            </w:tcBorders>
            <w:noWrap/>
            <w:hideMark/>
          </w:tcPr>
          <w:p w14:paraId="6FCA0CCE" w14:textId="4A34D2DD"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(10,766,100)</w:t>
            </w:r>
          </w:p>
        </w:tc>
      </w:tr>
      <w:tr w:rsidR="00660EEC" w:rsidRPr="00CE1B0C" w14:paraId="15587492" w14:textId="77777777" w:rsidTr="005374B1">
        <w:trPr>
          <w:trHeight w:val="300"/>
        </w:trPr>
        <w:tc>
          <w:tcPr>
            <w:tcW w:w="2267" w:type="pct"/>
            <w:tcBorders>
              <w:top w:val="nil"/>
              <w:left w:val="nil"/>
              <w:bottom w:val="nil"/>
              <w:right w:val="nil"/>
            </w:tcBorders>
            <w:noWrap/>
            <w:vAlign w:val="center"/>
            <w:hideMark/>
          </w:tcPr>
          <w:p w14:paraId="5EF15EE6" w14:textId="77777777" w:rsidR="00660EEC" w:rsidRPr="00CE1B0C" w:rsidRDefault="00660EEC" w:rsidP="00660EEC">
            <w:pPr>
              <w:spacing w:after="0" w:line="240" w:lineRule="auto"/>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General and administrative expenses</w:t>
            </w:r>
          </w:p>
        </w:tc>
        <w:tc>
          <w:tcPr>
            <w:tcW w:w="643" w:type="pct"/>
            <w:tcBorders>
              <w:top w:val="nil"/>
              <w:left w:val="nil"/>
              <w:bottom w:val="nil"/>
              <w:right w:val="nil"/>
            </w:tcBorders>
            <w:noWrap/>
            <w:hideMark/>
          </w:tcPr>
          <w:p w14:paraId="6CD28B66" w14:textId="406A9C87"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(9,350,000)</w:t>
            </w:r>
          </w:p>
        </w:tc>
        <w:tc>
          <w:tcPr>
            <w:tcW w:w="675" w:type="pct"/>
            <w:tcBorders>
              <w:top w:val="nil"/>
              <w:left w:val="nil"/>
              <w:bottom w:val="nil"/>
              <w:right w:val="nil"/>
            </w:tcBorders>
            <w:noWrap/>
            <w:hideMark/>
          </w:tcPr>
          <w:p w14:paraId="643AACD5" w14:textId="0A9E6034"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(9,350,000)</w:t>
            </w:r>
          </w:p>
        </w:tc>
        <w:tc>
          <w:tcPr>
            <w:tcW w:w="707" w:type="pct"/>
            <w:tcBorders>
              <w:top w:val="nil"/>
              <w:left w:val="nil"/>
              <w:bottom w:val="nil"/>
              <w:right w:val="nil"/>
            </w:tcBorders>
            <w:noWrap/>
            <w:hideMark/>
          </w:tcPr>
          <w:p w14:paraId="3A054D0F" w14:textId="5D5AC643"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(9,350,000)</w:t>
            </w:r>
          </w:p>
        </w:tc>
        <w:tc>
          <w:tcPr>
            <w:tcW w:w="707" w:type="pct"/>
            <w:tcBorders>
              <w:top w:val="nil"/>
              <w:left w:val="nil"/>
              <w:bottom w:val="nil"/>
              <w:right w:val="nil"/>
            </w:tcBorders>
            <w:noWrap/>
            <w:hideMark/>
          </w:tcPr>
          <w:p w14:paraId="7869FE94" w14:textId="645F2CFB"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(9,350,000)</w:t>
            </w:r>
          </w:p>
        </w:tc>
      </w:tr>
      <w:tr w:rsidR="00660EEC" w:rsidRPr="00CE1B0C" w14:paraId="272CC004" w14:textId="77777777" w:rsidTr="005374B1">
        <w:trPr>
          <w:trHeight w:val="300"/>
        </w:trPr>
        <w:tc>
          <w:tcPr>
            <w:tcW w:w="2267" w:type="pct"/>
            <w:tcBorders>
              <w:top w:val="nil"/>
              <w:left w:val="nil"/>
              <w:bottom w:val="nil"/>
              <w:right w:val="nil"/>
            </w:tcBorders>
            <w:noWrap/>
            <w:vAlign w:val="center"/>
            <w:hideMark/>
          </w:tcPr>
          <w:p w14:paraId="7D7CC1CD"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Expenses on employees</w:t>
            </w:r>
          </w:p>
        </w:tc>
        <w:tc>
          <w:tcPr>
            <w:tcW w:w="643" w:type="pct"/>
            <w:tcBorders>
              <w:top w:val="nil"/>
              <w:left w:val="nil"/>
              <w:bottom w:val="nil"/>
              <w:right w:val="nil"/>
            </w:tcBorders>
            <w:noWrap/>
            <w:hideMark/>
          </w:tcPr>
          <w:p w14:paraId="3623E197" w14:textId="654A44E9"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(9,125,000)</w:t>
            </w:r>
          </w:p>
        </w:tc>
        <w:tc>
          <w:tcPr>
            <w:tcW w:w="675" w:type="pct"/>
            <w:tcBorders>
              <w:top w:val="nil"/>
              <w:left w:val="nil"/>
              <w:bottom w:val="nil"/>
              <w:right w:val="nil"/>
            </w:tcBorders>
            <w:noWrap/>
            <w:hideMark/>
          </w:tcPr>
          <w:p w14:paraId="19922B1C" w14:textId="2F0B858F"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(9,125,000)</w:t>
            </w:r>
          </w:p>
        </w:tc>
        <w:tc>
          <w:tcPr>
            <w:tcW w:w="707" w:type="pct"/>
            <w:tcBorders>
              <w:top w:val="nil"/>
              <w:left w:val="nil"/>
              <w:bottom w:val="nil"/>
              <w:right w:val="nil"/>
            </w:tcBorders>
            <w:noWrap/>
            <w:hideMark/>
          </w:tcPr>
          <w:p w14:paraId="178C8F11" w14:textId="3690EFA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(9,125,000)</w:t>
            </w:r>
          </w:p>
        </w:tc>
        <w:tc>
          <w:tcPr>
            <w:tcW w:w="707" w:type="pct"/>
            <w:tcBorders>
              <w:top w:val="nil"/>
              <w:left w:val="nil"/>
              <w:bottom w:val="nil"/>
              <w:right w:val="nil"/>
            </w:tcBorders>
            <w:noWrap/>
            <w:hideMark/>
          </w:tcPr>
          <w:p w14:paraId="06593401" w14:textId="35381473"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(9,125,000)</w:t>
            </w:r>
          </w:p>
        </w:tc>
      </w:tr>
      <w:tr w:rsidR="00660EEC" w:rsidRPr="00CE1B0C" w14:paraId="345EF0E4" w14:textId="77777777" w:rsidTr="005374B1">
        <w:trPr>
          <w:trHeight w:val="300"/>
        </w:trPr>
        <w:tc>
          <w:tcPr>
            <w:tcW w:w="2267" w:type="pct"/>
            <w:tcBorders>
              <w:top w:val="nil"/>
              <w:left w:val="nil"/>
              <w:bottom w:val="nil"/>
              <w:right w:val="nil"/>
            </w:tcBorders>
            <w:noWrap/>
            <w:vAlign w:val="center"/>
            <w:hideMark/>
          </w:tcPr>
          <w:p w14:paraId="7ACF0F06" w14:textId="77777777" w:rsidR="00660EEC" w:rsidRPr="00CE1B0C" w:rsidRDefault="00660EEC" w:rsidP="00660EEC">
            <w:pPr>
              <w:spacing w:after="0" w:line="240" w:lineRule="auto"/>
              <w:ind w:firstLineChars="300" w:firstLine="6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Salaries platinums employees</w:t>
            </w:r>
          </w:p>
        </w:tc>
        <w:tc>
          <w:tcPr>
            <w:tcW w:w="643" w:type="pct"/>
            <w:tcBorders>
              <w:top w:val="nil"/>
              <w:left w:val="nil"/>
              <w:bottom w:val="nil"/>
              <w:right w:val="nil"/>
            </w:tcBorders>
            <w:noWrap/>
            <w:hideMark/>
          </w:tcPr>
          <w:p w14:paraId="74805482" w14:textId="06A2E398"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(7,482,500)</w:t>
            </w:r>
          </w:p>
        </w:tc>
        <w:tc>
          <w:tcPr>
            <w:tcW w:w="675" w:type="pct"/>
            <w:tcBorders>
              <w:top w:val="nil"/>
              <w:left w:val="nil"/>
              <w:bottom w:val="nil"/>
              <w:right w:val="nil"/>
            </w:tcBorders>
            <w:noWrap/>
            <w:hideMark/>
          </w:tcPr>
          <w:p w14:paraId="7A36FED4" w14:textId="0EEFD35C"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(7,482,500)</w:t>
            </w:r>
          </w:p>
        </w:tc>
        <w:tc>
          <w:tcPr>
            <w:tcW w:w="707" w:type="pct"/>
            <w:tcBorders>
              <w:top w:val="nil"/>
              <w:left w:val="nil"/>
              <w:bottom w:val="nil"/>
              <w:right w:val="nil"/>
            </w:tcBorders>
            <w:noWrap/>
            <w:hideMark/>
          </w:tcPr>
          <w:p w14:paraId="2ADAF1BE" w14:textId="16449782"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(7,482,500)</w:t>
            </w:r>
          </w:p>
        </w:tc>
        <w:tc>
          <w:tcPr>
            <w:tcW w:w="707" w:type="pct"/>
            <w:tcBorders>
              <w:top w:val="nil"/>
              <w:left w:val="nil"/>
              <w:bottom w:val="nil"/>
              <w:right w:val="nil"/>
            </w:tcBorders>
            <w:noWrap/>
            <w:hideMark/>
          </w:tcPr>
          <w:p w14:paraId="2C78E110" w14:textId="06DF3A99"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(7,482,500)</w:t>
            </w:r>
          </w:p>
        </w:tc>
      </w:tr>
      <w:tr w:rsidR="00660EEC" w:rsidRPr="00CE1B0C" w14:paraId="516A8C4E" w14:textId="77777777" w:rsidTr="005374B1">
        <w:trPr>
          <w:trHeight w:val="300"/>
        </w:trPr>
        <w:tc>
          <w:tcPr>
            <w:tcW w:w="2267" w:type="pct"/>
            <w:tcBorders>
              <w:top w:val="nil"/>
              <w:left w:val="nil"/>
              <w:bottom w:val="nil"/>
              <w:right w:val="nil"/>
            </w:tcBorders>
            <w:noWrap/>
            <w:vAlign w:val="center"/>
            <w:hideMark/>
          </w:tcPr>
          <w:p w14:paraId="394C18A5" w14:textId="77777777" w:rsidR="00660EEC" w:rsidRPr="00CE1B0C" w:rsidRDefault="00660EEC" w:rsidP="00660EEC">
            <w:pPr>
              <w:spacing w:after="0" w:line="240" w:lineRule="auto"/>
              <w:ind w:firstLineChars="300" w:firstLine="600"/>
              <w:rPr>
                <w:rFonts w:ascii="Arial Nova" w:eastAsia="Times New Roman" w:hAnsi="Arial Nova" w:cs="Calibri"/>
                <w:i/>
                <w:iCs/>
                <w:color w:val="000000"/>
                <w:kern w:val="0"/>
                <w:sz w:val="20"/>
                <w:szCs w:val="20"/>
                <w14:ligatures w14:val="none"/>
              </w:rPr>
            </w:pPr>
            <w:r w:rsidRPr="00CE1B0C">
              <w:rPr>
                <w:rFonts w:ascii="Arial Nova" w:eastAsia="Times New Roman" w:hAnsi="Arial Nova" w:cs="Calibri"/>
                <w:i/>
                <w:iCs/>
                <w:color w:val="000000"/>
                <w:kern w:val="0"/>
                <w:sz w:val="20"/>
                <w:szCs w:val="20"/>
                <w14:ligatures w14:val="none"/>
              </w:rPr>
              <w:t>Payroll taxes</w:t>
            </w:r>
          </w:p>
        </w:tc>
        <w:tc>
          <w:tcPr>
            <w:tcW w:w="643" w:type="pct"/>
            <w:tcBorders>
              <w:top w:val="nil"/>
              <w:left w:val="nil"/>
              <w:bottom w:val="nil"/>
              <w:right w:val="nil"/>
            </w:tcBorders>
            <w:noWrap/>
            <w:hideMark/>
          </w:tcPr>
          <w:p w14:paraId="375A4629" w14:textId="3AE30DC7"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(1,642,500)</w:t>
            </w:r>
          </w:p>
        </w:tc>
        <w:tc>
          <w:tcPr>
            <w:tcW w:w="675" w:type="pct"/>
            <w:tcBorders>
              <w:top w:val="nil"/>
              <w:left w:val="nil"/>
              <w:bottom w:val="nil"/>
              <w:right w:val="nil"/>
            </w:tcBorders>
            <w:noWrap/>
            <w:hideMark/>
          </w:tcPr>
          <w:p w14:paraId="1D427308" w14:textId="5B7D831D"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(1,642,500)</w:t>
            </w:r>
          </w:p>
        </w:tc>
        <w:tc>
          <w:tcPr>
            <w:tcW w:w="707" w:type="pct"/>
            <w:tcBorders>
              <w:top w:val="nil"/>
              <w:left w:val="nil"/>
              <w:bottom w:val="nil"/>
              <w:right w:val="nil"/>
            </w:tcBorders>
            <w:noWrap/>
            <w:hideMark/>
          </w:tcPr>
          <w:p w14:paraId="1943AF1C" w14:textId="3BB2A668"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(1,642,500)</w:t>
            </w:r>
          </w:p>
        </w:tc>
        <w:tc>
          <w:tcPr>
            <w:tcW w:w="707" w:type="pct"/>
            <w:tcBorders>
              <w:top w:val="nil"/>
              <w:left w:val="nil"/>
              <w:bottom w:val="nil"/>
              <w:right w:val="nil"/>
            </w:tcBorders>
            <w:noWrap/>
            <w:hideMark/>
          </w:tcPr>
          <w:p w14:paraId="54A1774C" w14:textId="4B4F483A"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(1,642,500)</w:t>
            </w:r>
          </w:p>
        </w:tc>
      </w:tr>
      <w:tr w:rsidR="00660EEC" w:rsidRPr="00CE1B0C" w14:paraId="47E8C4D0" w14:textId="77777777" w:rsidTr="005374B1">
        <w:trPr>
          <w:trHeight w:val="300"/>
        </w:trPr>
        <w:tc>
          <w:tcPr>
            <w:tcW w:w="2267" w:type="pct"/>
            <w:tcBorders>
              <w:top w:val="nil"/>
              <w:left w:val="nil"/>
              <w:bottom w:val="nil"/>
              <w:right w:val="nil"/>
            </w:tcBorders>
            <w:noWrap/>
            <w:vAlign w:val="center"/>
            <w:hideMark/>
          </w:tcPr>
          <w:p w14:paraId="7F95632D"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Administrative expenses</w:t>
            </w:r>
          </w:p>
        </w:tc>
        <w:tc>
          <w:tcPr>
            <w:tcW w:w="643" w:type="pct"/>
            <w:tcBorders>
              <w:top w:val="nil"/>
              <w:left w:val="nil"/>
              <w:bottom w:val="nil"/>
              <w:right w:val="nil"/>
            </w:tcBorders>
            <w:noWrap/>
            <w:hideMark/>
          </w:tcPr>
          <w:p w14:paraId="210AA332" w14:textId="04EF3171"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(200,000)</w:t>
            </w:r>
          </w:p>
        </w:tc>
        <w:tc>
          <w:tcPr>
            <w:tcW w:w="675" w:type="pct"/>
            <w:tcBorders>
              <w:top w:val="nil"/>
              <w:left w:val="nil"/>
              <w:bottom w:val="nil"/>
              <w:right w:val="nil"/>
            </w:tcBorders>
            <w:noWrap/>
            <w:hideMark/>
          </w:tcPr>
          <w:p w14:paraId="302373BB" w14:textId="6238D0B6"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(200,000)</w:t>
            </w:r>
          </w:p>
        </w:tc>
        <w:tc>
          <w:tcPr>
            <w:tcW w:w="707" w:type="pct"/>
            <w:tcBorders>
              <w:top w:val="nil"/>
              <w:left w:val="nil"/>
              <w:bottom w:val="nil"/>
              <w:right w:val="nil"/>
            </w:tcBorders>
            <w:noWrap/>
            <w:hideMark/>
          </w:tcPr>
          <w:p w14:paraId="5B1B9A1C" w14:textId="309238C2"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(200,000)</w:t>
            </w:r>
          </w:p>
        </w:tc>
        <w:tc>
          <w:tcPr>
            <w:tcW w:w="707" w:type="pct"/>
            <w:tcBorders>
              <w:top w:val="nil"/>
              <w:left w:val="nil"/>
              <w:bottom w:val="nil"/>
              <w:right w:val="nil"/>
            </w:tcBorders>
            <w:noWrap/>
            <w:hideMark/>
          </w:tcPr>
          <w:p w14:paraId="4CF40175" w14:textId="106AAA23"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(200,000)</w:t>
            </w:r>
          </w:p>
        </w:tc>
      </w:tr>
      <w:tr w:rsidR="00660EEC" w:rsidRPr="00CE1B0C" w14:paraId="6EA8031D" w14:textId="77777777" w:rsidTr="005374B1">
        <w:trPr>
          <w:trHeight w:val="300"/>
        </w:trPr>
        <w:tc>
          <w:tcPr>
            <w:tcW w:w="2267" w:type="pct"/>
            <w:tcBorders>
              <w:top w:val="nil"/>
              <w:left w:val="nil"/>
              <w:bottom w:val="nil"/>
              <w:right w:val="nil"/>
            </w:tcBorders>
            <w:noWrap/>
            <w:vAlign w:val="center"/>
            <w:hideMark/>
          </w:tcPr>
          <w:p w14:paraId="47D33B33"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Marketing</w:t>
            </w:r>
          </w:p>
        </w:tc>
        <w:tc>
          <w:tcPr>
            <w:tcW w:w="643" w:type="pct"/>
            <w:tcBorders>
              <w:top w:val="nil"/>
              <w:left w:val="nil"/>
              <w:bottom w:val="nil"/>
              <w:right w:val="nil"/>
            </w:tcBorders>
            <w:noWrap/>
            <w:hideMark/>
          </w:tcPr>
          <w:p w14:paraId="0D92F2FD" w14:textId="12EC174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675" w:type="pct"/>
            <w:tcBorders>
              <w:top w:val="nil"/>
              <w:left w:val="nil"/>
              <w:bottom w:val="nil"/>
              <w:right w:val="nil"/>
            </w:tcBorders>
            <w:noWrap/>
            <w:hideMark/>
          </w:tcPr>
          <w:p w14:paraId="5980971F" w14:textId="63F3392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707" w:type="pct"/>
            <w:tcBorders>
              <w:top w:val="nil"/>
              <w:left w:val="nil"/>
              <w:bottom w:val="nil"/>
              <w:right w:val="nil"/>
            </w:tcBorders>
            <w:noWrap/>
            <w:hideMark/>
          </w:tcPr>
          <w:p w14:paraId="3532577B" w14:textId="4151E57B"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707" w:type="pct"/>
            <w:tcBorders>
              <w:top w:val="nil"/>
              <w:left w:val="nil"/>
              <w:bottom w:val="nil"/>
              <w:right w:val="nil"/>
            </w:tcBorders>
            <w:noWrap/>
            <w:hideMark/>
          </w:tcPr>
          <w:p w14:paraId="6752CDA4" w14:textId="3183BE4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r>
      <w:tr w:rsidR="00660EEC" w:rsidRPr="00CE1B0C" w14:paraId="09B2CB39" w14:textId="77777777" w:rsidTr="005374B1">
        <w:trPr>
          <w:trHeight w:val="300"/>
        </w:trPr>
        <w:tc>
          <w:tcPr>
            <w:tcW w:w="2267" w:type="pct"/>
            <w:tcBorders>
              <w:top w:val="nil"/>
              <w:left w:val="nil"/>
              <w:bottom w:val="nil"/>
              <w:right w:val="nil"/>
            </w:tcBorders>
            <w:noWrap/>
            <w:vAlign w:val="center"/>
            <w:hideMark/>
          </w:tcPr>
          <w:p w14:paraId="3E8C5703" w14:textId="77777777" w:rsidR="00660EEC" w:rsidRPr="00CE1B0C" w:rsidRDefault="00660EEC" w:rsidP="00660EEC">
            <w:pPr>
              <w:spacing w:after="0" w:line="240" w:lineRule="auto"/>
              <w:rPr>
                <w:rFonts w:ascii="Arial Nova" w:eastAsia="Times New Roman" w:hAnsi="Arial Nova" w:cs="Calibri"/>
                <w:color w:val="000000"/>
                <w:kern w:val="0"/>
                <w:sz w:val="20"/>
                <w:szCs w:val="20"/>
                <w:lang w:val="en-US"/>
                <w14:ligatures w14:val="none"/>
              </w:rPr>
            </w:pPr>
            <w:r w:rsidRPr="00CE1B0C">
              <w:rPr>
                <w:rFonts w:ascii="Arial Nova" w:eastAsia="Times New Roman" w:hAnsi="Arial Nova" w:cs="Calibri"/>
                <w:color w:val="000000"/>
                <w:kern w:val="0"/>
                <w:sz w:val="20"/>
                <w:szCs w:val="20"/>
                <w:lang w:val="en-US"/>
                <w14:ligatures w14:val="none"/>
              </w:rPr>
              <w:t>Others operating expenses</w:t>
            </w:r>
          </w:p>
        </w:tc>
        <w:tc>
          <w:tcPr>
            <w:tcW w:w="643" w:type="pct"/>
            <w:tcBorders>
              <w:top w:val="nil"/>
              <w:left w:val="nil"/>
              <w:bottom w:val="nil"/>
              <w:right w:val="nil"/>
            </w:tcBorders>
            <w:noWrap/>
            <w:hideMark/>
          </w:tcPr>
          <w:p w14:paraId="28F2E216" w14:textId="4966B478"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(1,257,000)</w:t>
            </w:r>
          </w:p>
        </w:tc>
        <w:tc>
          <w:tcPr>
            <w:tcW w:w="675" w:type="pct"/>
            <w:tcBorders>
              <w:top w:val="nil"/>
              <w:left w:val="nil"/>
              <w:bottom w:val="nil"/>
              <w:right w:val="nil"/>
            </w:tcBorders>
            <w:noWrap/>
            <w:hideMark/>
          </w:tcPr>
          <w:p w14:paraId="08D83139" w14:textId="4BDD4D52"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(1,257,000)</w:t>
            </w:r>
          </w:p>
        </w:tc>
        <w:tc>
          <w:tcPr>
            <w:tcW w:w="707" w:type="pct"/>
            <w:tcBorders>
              <w:top w:val="nil"/>
              <w:left w:val="nil"/>
              <w:bottom w:val="nil"/>
              <w:right w:val="nil"/>
            </w:tcBorders>
            <w:noWrap/>
            <w:hideMark/>
          </w:tcPr>
          <w:p w14:paraId="68E51944" w14:textId="14131E2A"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(41,000)</w:t>
            </w:r>
          </w:p>
        </w:tc>
        <w:tc>
          <w:tcPr>
            <w:tcW w:w="707" w:type="pct"/>
            <w:tcBorders>
              <w:top w:val="nil"/>
              <w:left w:val="nil"/>
              <w:bottom w:val="nil"/>
              <w:right w:val="nil"/>
            </w:tcBorders>
            <w:noWrap/>
            <w:hideMark/>
          </w:tcPr>
          <w:p w14:paraId="3807436F" w14:textId="04DA92C0"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r>
      <w:tr w:rsidR="00660EEC" w:rsidRPr="00CE1B0C" w14:paraId="201636FA" w14:textId="77777777" w:rsidTr="005374B1">
        <w:trPr>
          <w:trHeight w:val="300"/>
        </w:trPr>
        <w:tc>
          <w:tcPr>
            <w:tcW w:w="2267" w:type="pct"/>
            <w:tcBorders>
              <w:top w:val="nil"/>
              <w:left w:val="nil"/>
              <w:bottom w:val="nil"/>
              <w:right w:val="nil"/>
            </w:tcBorders>
            <w:noWrap/>
            <w:vAlign w:val="center"/>
            <w:hideMark/>
          </w:tcPr>
          <w:p w14:paraId="2B2B11A4"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External consultants</w:t>
            </w:r>
          </w:p>
        </w:tc>
        <w:tc>
          <w:tcPr>
            <w:tcW w:w="643" w:type="pct"/>
            <w:tcBorders>
              <w:top w:val="nil"/>
              <w:left w:val="nil"/>
              <w:bottom w:val="nil"/>
              <w:right w:val="nil"/>
            </w:tcBorders>
            <w:noWrap/>
            <w:hideMark/>
          </w:tcPr>
          <w:p w14:paraId="2E508271" w14:textId="3A66B20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(1,232,000)</w:t>
            </w:r>
          </w:p>
        </w:tc>
        <w:tc>
          <w:tcPr>
            <w:tcW w:w="675" w:type="pct"/>
            <w:tcBorders>
              <w:top w:val="nil"/>
              <w:left w:val="nil"/>
              <w:bottom w:val="nil"/>
              <w:right w:val="nil"/>
            </w:tcBorders>
            <w:noWrap/>
            <w:hideMark/>
          </w:tcPr>
          <w:p w14:paraId="61A8F5ED" w14:textId="22A4359D"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(1,232,000)</w:t>
            </w:r>
          </w:p>
        </w:tc>
        <w:tc>
          <w:tcPr>
            <w:tcW w:w="707" w:type="pct"/>
            <w:tcBorders>
              <w:top w:val="nil"/>
              <w:left w:val="nil"/>
              <w:bottom w:val="nil"/>
              <w:right w:val="nil"/>
            </w:tcBorders>
            <w:noWrap/>
            <w:hideMark/>
          </w:tcPr>
          <w:p w14:paraId="29EF6CE0" w14:textId="5612E74A"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w:t>
            </w:r>
          </w:p>
        </w:tc>
        <w:tc>
          <w:tcPr>
            <w:tcW w:w="707" w:type="pct"/>
            <w:tcBorders>
              <w:top w:val="nil"/>
              <w:left w:val="nil"/>
              <w:bottom w:val="nil"/>
              <w:right w:val="nil"/>
            </w:tcBorders>
            <w:noWrap/>
            <w:hideMark/>
          </w:tcPr>
          <w:p w14:paraId="613096CE" w14:textId="62E2D99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w:t>
            </w:r>
          </w:p>
        </w:tc>
      </w:tr>
      <w:tr w:rsidR="00660EEC" w:rsidRPr="00CE1B0C" w14:paraId="0A9EEFC3" w14:textId="77777777" w:rsidTr="005374B1">
        <w:trPr>
          <w:trHeight w:val="300"/>
        </w:trPr>
        <w:tc>
          <w:tcPr>
            <w:tcW w:w="2267" w:type="pct"/>
            <w:tcBorders>
              <w:top w:val="nil"/>
              <w:left w:val="nil"/>
              <w:bottom w:val="nil"/>
              <w:right w:val="nil"/>
            </w:tcBorders>
            <w:noWrap/>
            <w:vAlign w:val="center"/>
            <w:hideMark/>
          </w:tcPr>
          <w:p w14:paraId="0F47DC01"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Services audit</w:t>
            </w:r>
          </w:p>
        </w:tc>
        <w:tc>
          <w:tcPr>
            <w:tcW w:w="643" w:type="pct"/>
            <w:tcBorders>
              <w:top w:val="nil"/>
              <w:left w:val="nil"/>
              <w:bottom w:val="nil"/>
              <w:right w:val="nil"/>
            </w:tcBorders>
            <w:noWrap/>
            <w:hideMark/>
          </w:tcPr>
          <w:p w14:paraId="52CFDB45" w14:textId="6D28AE9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w:t>
            </w:r>
          </w:p>
        </w:tc>
        <w:tc>
          <w:tcPr>
            <w:tcW w:w="675" w:type="pct"/>
            <w:tcBorders>
              <w:top w:val="nil"/>
              <w:left w:val="nil"/>
              <w:bottom w:val="nil"/>
              <w:right w:val="nil"/>
            </w:tcBorders>
            <w:noWrap/>
            <w:hideMark/>
          </w:tcPr>
          <w:p w14:paraId="0B1BB5CB" w14:textId="7560C129"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w:t>
            </w:r>
          </w:p>
        </w:tc>
        <w:tc>
          <w:tcPr>
            <w:tcW w:w="707" w:type="pct"/>
            <w:tcBorders>
              <w:top w:val="nil"/>
              <w:left w:val="nil"/>
              <w:bottom w:val="nil"/>
              <w:right w:val="nil"/>
            </w:tcBorders>
            <w:noWrap/>
            <w:hideMark/>
          </w:tcPr>
          <w:p w14:paraId="4119EA6A" w14:textId="5BE10E51"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(16,000)</w:t>
            </w:r>
          </w:p>
        </w:tc>
        <w:tc>
          <w:tcPr>
            <w:tcW w:w="707" w:type="pct"/>
            <w:tcBorders>
              <w:top w:val="nil"/>
              <w:left w:val="nil"/>
              <w:bottom w:val="nil"/>
              <w:right w:val="nil"/>
            </w:tcBorders>
            <w:noWrap/>
            <w:hideMark/>
          </w:tcPr>
          <w:p w14:paraId="1A42AACB" w14:textId="68CDE653"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w:t>
            </w:r>
          </w:p>
        </w:tc>
      </w:tr>
      <w:tr w:rsidR="00660EEC" w:rsidRPr="00CE1B0C" w14:paraId="00AED4A7" w14:textId="77777777" w:rsidTr="005374B1">
        <w:trPr>
          <w:trHeight w:val="300"/>
        </w:trPr>
        <w:tc>
          <w:tcPr>
            <w:tcW w:w="2267" w:type="pct"/>
            <w:tcBorders>
              <w:top w:val="nil"/>
              <w:left w:val="nil"/>
              <w:bottom w:val="nil"/>
              <w:right w:val="nil"/>
            </w:tcBorders>
            <w:noWrap/>
            <w:vAlign w:val="center"/>
            <w:hideMark/>
          </w:tcPr>
          <w:p w14:paraId="0E60C04B" w14:textId="77777777" w:rsidR="00660EEC" w:rsidRPr="00CE1B0C" w:rsidRDefault="00660EEC" w:rsidP="00660EEC">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CE1B0C">
              <w:rPr>
                <w:rFonts w:ascii="Arial Nova" w:eastAsia="Times New Roman" w:hAnsi="Arial Nova" w:cs="Calibri"/>
                <w:i/>
                <w:iCs/>
                <w:color w:val="000000"/>
                <w:kern w:val="0"/>
                <w:sz w:val="20"/>
                <w:szCs w:val="20"/>
                <w:lang w:val="en-US"/>
                <w14:ligatures w14:val="none"/>
              </w:rPr>
              <w:t>Others expenses</w:t>
            </w:r>
          </w:p>
        </w:tc>
        <w:tc>
          <w:tcPr>
            <w:tcW w:w="643" w:type="pct"/>
            <w:tcBorders>
              <w:top w:val="nil"/>
              <w:left w:val="nil"/>
              <w:bottom w:val="nil"/>
              <w:right w:val="nil"/>
            </w:tcBorders>
            <w:noWrap/>
            <w:hideMark/>
          </w:tcPr>
          <w:p w14:paraId="30BDB66B" w14:textId="1FBAA2E1"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675" w:type="pct"/>
            <w:tcBorders>
              <w:top w:val="nil"/>
              <w:left w:val="nil"/>
              <w:bottom w:val="nil"/>
              <w:right w:val="nil"/>
            </w:tcBorders>
            <w:noWrap/>
            <w:hideMark/>
          </w:tcPr>
          <w:p w14:paraId="790BF10C" w14:textId="744F8E9A"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707" w:type="pct"/>
            <w:tcBorders>
              <w:top w:val="nil"/>
              <w:left w:val="nil"/>
              <w:bottom w:val="nil"/>
              <w:right w:val="nil"/>
            </w:tcBorders>
            <w:noWrap/>
            <w:hideMark/>
          </w:tcPr>
          <w:p w14:paraId="5A2B52D1" w14:textId="4F16CC25"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c>
          <w:tcPr>
            <w:tcW w:w="707" w:type="pct"/>
            <w:tcBorders>
              <w:top w:val="nil"/>
              <w:left w:val="nil"/>
              <w:bottom w:val="nil"/>
              <w:right w:val="nil"/>
            </w:tcBorders>
            <w:noWrap/>
            <w:hideMark/>
          </w:tcPr>
          <w:p w14:paraId="4B1506B3" w14:textId="4DE491B7"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7045AA">
              <w:t>(25,000)</w:t>
            </w:r>
          </w:p>
        </w:tc>
      </w:tr>
      <w:tr w:rsidR="00660EEC" w:rsidRPr="00CE1B0C" w14:paraId="7CF26A20" w14:textId="77777777" w:rsidTr="005374B1">
        <w:trPr>
          <w:trHeight w:val="300"/>
        </w:trPr>
        <w:tc>
          <w:tcPr>
            <w:tcW w:w="2267" w:type="pct"/>
            <w:tcBorders>
              <w:top w:val="nil"/>
              <w:left w:val="nil"/>
              <w:bottom w:val="nil"/>
              <w:right w:val="nil"/>
            </w:tcBorders>
            <w:noWrap/>
            <w:vAlign w:val="bottom"/>
            <w:hideMark/>
          </w:tcPr>
          <w:p w14:paraId="4E20B30E" w14:textId="77777777" w:rsidR="00660EEC" w:rsidRPr="00CE1B0C" w:rsidRDefault="00660EEC" w:rsidP="00660EEC">
            <w:pPr>
              <w:spacing w:after="0" w:line="240" w:lineRule="auto"/>
              <w:outlineLvl w:val="0"/>
              <w:rPr>
                <w:rFonts w:ascii="Calibri" w:eastAsia="Times New Roman" w:hAnsi="Calibri" w:cs="Calibri"/>
                <w:color w:val="000000"/>
                <w:kern w:val="0"/>
                <w:sz w:val="22"/>
                <w:szCs w:val="22"/>
                <w:lang w:val="en-US"/>
                <w14:ligatures w14:val="none"/>
              </w:rPr>
            </w:pPr>
            <w:r w:rsidRPr="00CE1B0C">
              <w:rPr>
                <w:rFonts w:ascii="Calibri" w:eastAsia="Times New Roman" w:hAnsi="Calibri" w:cs="Calibri"/>
                <w:color w:val="000000"/>
                <w:kern w:val="0"/>
                <w:sz w:val="22"/>
                <w:szCs w:val="22"/>
                <w:lang w:val="en-US"/>
                <w14:ligatures w14:val="none"/>
              </w:rPr>
              <w:t>Payment for VAT</w:t>
            </w:r>
          </w:p>
        </w:tc>
        <w:tc>
          <w:tcPr>
            <w:tcW w:w="643" w:type="pct"/>
            <w:tcBorders>
              <w:top w:val="nil"/>
              <w:left w:val="nil"/>
              <w:bottom w:val="nil"/>
              <w:right w:val="nil"/>
            </w:tcBorders>
            <w:noWrap/>
            <w:hideMark/>
          </w:tcPr>
          <w:p w14:paraId="5781F641" w14:textId="0A173D2A"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(993,000)</w:t>
            </w:r>
          </w:p>
        </w:tc>
        <w:tc>
          <w:tcPr>
            <w:tcW w:w="675" w:type="pct"/>
            <w:tcBorders>
              <w:top w:val="nil"/>
              <w:left w:val="nil"/>
              <w:bottom w:val="nil"/>
              <w:right w:val="nil"/>
            </w:tcBorders>
            <w:noWrap/>
            <w:hideMark/>
          </w:tcPr>
          <w:p w14:paraId="2FD0FC92" w14:textId="57A6E484"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(993,000)</w:t>
            </w:r>
          </w:p>
        </w:tc>
        <w:tc>
          <w:tcPr>
            <w:tcW w:w="707" w:type="pct"/>
            <w:tcBorders>
              <w:top w:val="nil"/>
              <w:left w:val="nil"/>
              <w:bottom w:val="nil"/>
              <w:right w:val="nil"/>
            </w:tcBorders>
            <w:noWrap/>
            <w:hideMark/>
          </w:tcPr>
          <w:p w14:paraId="7F764886" w14:textId="71882714"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(1,125,000)</w:t>
            </w:r>
          </w:p>
        </w:tc>
        <w:tc>
          <w:tcPr>
            <w:tcW w:w="707" w:type="pct"/>
            <w:tcBorders>
              <w:top w:val="nil"/>
              <w:left w:val="nil"/>
              <w:bottom w:val="nil"/>
              <w:right w:val="nil"/>
            </w:tcBorders>
            <w:noWrap/>
            <w:hideMark/>
          </w:tcPr>
          <w:p w14:paraId="77C93490" w14:textId="128B2322"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(1,125,000)</w:t>
            </w:r>
          </w:p>
        </w:tc>
      </w:tr>
      <w:tr w:rsidR="00660EEC" w:rsidRPr="00CE1B0C" w14:paraId="30C359F6" w14:textId="77777777" w:rsidTr="005374B1">
        <w:trPr>
          <w:trHeight w:val="300"/>
        </w:trPr>
        <w:tc>
          <w:tcPr>
            <w:tcW w:w="2267" w:type="pct"/>
            <w:tcBorders>
              <w:top w:val="nil"/>
              <w:left w:val="nil"/>
              <w:bottom w:val="nil"/>
              <w:right w:val="nil"/>
            </w:tcBorders>
            <w:noWrap/>
            <w:vAlign w:val="bottom"/>
            <w:hideMark/>
          </w:tcPr>
          <w:p w14:paraId="7ADE4A87" w14:textId="20F82037" w:rsidR="00660EEC" w:rsidRPr="00CE1B0C" w:rsidRDefault="00660EEC" w:rsidP="00660EEC">
            <w:pPr>
              <w:spacing w:after="0" w:line="240" w:lineRule="auto"/>
              <w:outlineLvl w:val="0"/>
              <w:rPr>
                <w:rFonts w:ascii="Calibri" w:eastAsia="Times New Roman" w:hAnsi="Calibri" w:cs="Calibri"/>
                <w:color w:val="000000"/>
                <w:kern w:val="0"/>
                <w:sz w:val="22"/>
                <w:szCs w:val="22"/>
                <w14:ligatures w14:val="none"/>
              </w:rPr>
            </w:pPr>
            <w:r w:rsidRPr="00CE1B0C">
              <w:rPr>
                <w:rFonts w:ascii="Calibri" w:eastAsia="Times New Roman" w:hAnsi="Calibri" w:cs="Calibri"/>
                <w:color w:val="000000"/>
                <w:kern w:val="0"/>
                <w:sz w:val="22"/>
                <w:szCs w:val="22"/>
                <w14:ligatures w14:val="none"/>
              </w:rPr>
              <w:t>Payment of income tax</w:t>
            </w:r>
          </w:p>
        </w:tc>
        <w:tc>
          <w:tcPr>
            <w:tcW w:w="643" w:type="pct"/>
            <w:tcBorders>
              <w:top w:val="nil"/>
              <w:left w:val="nil"/>
              <w:bottom w:val="nil"/>
              <w:right w:val="nil"/>
            </w:tcBorders>
            <w:noWrap/>
            <w:hideMark/>
          </w:tcPr>
          <w:p w14:paraId="3CDE1574" w14:textId="7AB266FC"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w:t>
            </w:r>
          </w:p>
        </w:tc>
        <w:tc>
          <w:tcPr>
            <w:tcW w:w="675" w:type="pct"/>
            <w:tcBorders>
              <w:top w:val="nil"/>
              <w:left w:val="nil"/>
              <w:bottom w:val="nil"/>
              <w:right w:val="nil"/>
            </w:tcBorders>
            <w:noWrap/>
            <w:hideMark/>
          </w:tcPr>
          <w:p w14:paraId="2EE9D916" w14:textId="2A8AC8E5"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w:t>
            </w:r>
          </w:p>
        </w:tc>
        <w:tc>
          <w:tcPr>
            <w:tcW w:w="707" w:type="pct"/>
            <w:tcBorders>
              <w:top w:val="nil"/>
              <w:left w:val="nil"/>
              <w:bottom w:val="nil"/>
              <w:right w:val="nil"/>
            </w:tcBorders>
            <w:noWrap/>
            <w:hideMark/>
          </w:tcPr>
          <w:p w14:paraId="5C39E194" w14:textId="0F2C175A"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w:t>
            </w:r>
          </w:p>
        </w:tc>
        <w:tc>
          <w:tcPr>
            <w:tcW w:w="707" w:type="pct"/>
            <w:tcBorders>
              <w:top w:val="nil"/>
              <w:left w:val="nil"/>
              <w:bottom w:val="nil"/>
              <w:right w:val="nil"/>
            </w:tcBorders>
            <w:noWrap/>
            <w:hideMark/>
          </w:tcPr>
          <w:p w14:paraId="338FDAA2" w14:textId="74F4184D" w:rsidR="00660EEC" w:rsidRPr="00CE1B0C" w:rsidRDefault="00660EEC" w:rsidP="00660EEC">
            <w:pPr>
              <w:spacing w:after="0" w:line="240" w:lineRule="auto"/>
              <w:jc w:val="right"/>
              <w:outlineLvl w:val="0"/>
              <w:rPr>
                <w:rFonts w:ascii="Calibri" w:eastAsia="Times New Roman" w:hAnsi="Calibri" w:cs="Calibri"/>
                <w:color w:val="000000"/>
                <w:kern w:val="0"/>
                <w:sz w:val="22"/>
                <w:szCs w:val="22"/>
                <w:lang w:val="en-US"/>
                <w14:ligatures w14:val="none"/>
              </w:rPr>
            </w:pPr>
            <w:r w:rsidRPr="007045AA">
              <w:t>(266,100)</w:t>
            </w:r>
          </w:p>
        </w:tc>
      </w:tr>
      <w:tr w:rsidR="00660EEC" w:rsidRPr="00CE1B0C" w14:paraId="46E7BA83" w14:textId="77777777" w:rsidTr="005374B1">
        <w:trPr>
          <w:trHeight w:val="300"/>
        </w:trPr>
        <w:tc>
          <w:tcPr>
            <w:tcW w:w="2267" w:type="pct"/>
            <w:tcBorders>
              <w:top w:val="nil"/>
              <w:left w:val="nil"/>
              <w:bottom w:val="nil"/>
              <w:right w:val="nil"/>
            </w:tcBorders>
            <w:noWrap/>
            <w:vAlign w:val="bottom"/>
            <w:hideMark/>
          </w:tcPr>
          <w:p w14:paraId="515EF56D" w14:textId="77777777" w:rsidR="00660EEC" w:rsidRPr="00CE1B0C" w:rsidRDefault="00660EEC" w:rsidP="00660EEC">
            <w:pPr>
              <w:spacing w:after="0" w:line="240" w:lineRule="auto"/>
              <w:rPr>
                <w:rFonts w:ascii="Calibri" w:eastAsia="Times New Roman" w:hAnsi="Calibri" w:cs="Calibri"/>
                <w:color w:val="000000"/>
                <w:kern w:val="0"/>
                <w:sz w:val="22"/>
                <w:szCs w:val="22"/>
                <w14:ligatures w14:val="none"/>
              </w:rPr>
            </w:pPr>
            <w:r w:rsidRPr="00CE1B0C">
              <w:rPr>
                <w:rFonts w:ascii="Calibri" w:eastAsia="Times New Roman" w:hAnsi="Calibri" w:cs="Calibri"/>
                <w:color w:val="000000"/>
                <w:kern w:val="0"/>
                <w:sz w:val="22"/>
                <w:szCs w:val="22"/>
                <w14:ligatures w14:val="none"/>
              </w:rPr>
              <w:t>Change in current assets and liabilities</w:t>
            </w:r>
          </w:p>
        </w:tc>
        <w:tc>
          <w:tcPr>
            <w:tcW w:w="643" w:type="pct"/>
            <w:tcBorders>
              <w:top w:val="nil"/>
              <w:left w:val="nil"/>
              <w:bottom w:val="nil"/>
              <w:right w:val="nil"/>
            </w:tcBorders>
            <w:noWrap/>
            <w:hideMark/>
          </w:tcPr>
          <w:p w14:paraId="42FA463E" w14:textId="08C46AEE"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D97389">
              <w:t>3,249,661</w:t>
            </w:r>
          </w:p>
        </w:tc>
        <w:tc>
          <w:tcPr>
            <w:tcW w:w="675" w:type="pct"/>
            <w:tcBorders>
              <w:top w:val="nil"/>
              <w:left w:val="nil"/>
              <w:bottom w:val="nil"/>
              <w:right w:val="nil"/>
            </w:tcBorders>
            <w:noWrap/>
            <w:hideMark/>
          </w:tcPr>
          <w:p w14:paraId="166584BA" w14:textId="228B7D10"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D97389">
              <w:t>3,124,674</w:t>
            </w:r>
          </w:p>
        </w:tc>
        <w:tc>
          <w:tcPr>
            <w:tcW w:w="707" w:type="pct"/>
            <w:tcBorders>
              <w:top w:val="nil"/>
              <w:left w:val="nil"/>
              <w:bottom w:val="nil"/>
              <w:right w:val="nil"/>
            </w:tcBorders>
            <w:noWrap/>
            <w:hideMark/>
          </w:tcPr>
          <w:p w14:paraId="4FA1A2FE" w14:textId="0CB05032" w:rsidR="00660EEC" w:rsidRPr="00CE1B0C" w:rsidRDefault="00642FCA" w:rsidP="00660EEC">
            <w:pPr>
              <w:spacing w:after="0" w:line="240" w:lineRule="auto"/>
              <w:jc w:val="right"/>
              <w:rPr>
                <w:rFonts w:ascii="Calibri" w:eastAsia="Times New Roman" w:hAnsi="Calibri" w:cs="Calibri"/>
                <w:color w:val="000000"/>
                <w:kern w:val="0"/>
                <w:sz w:val="22"/>
                <w:szCs w:val="22"/>
                <w:lang w:val="en-US"/>
                <w14:ligatures w14:val="none"/>
              </w:rPr>
            </w:pPr>
            <w:r w:rsidRPr="00052470">
              <w:t>2,999,687</w:t>
            </w:r>
          </w:p>
        </w:tc>
        <w:tc>
          <w:tcPr>
            <w:tcW w:w="707" w:type="pct"/>
            <w:tcBorders>
              <w:top w:val="nil"/>
              <w:left w:val="nil"/>
              <w:bottom w:val="nil"/>
              <w:right w:val="nil"/>
            </w:tcBorders>
            <w:noWrap/>
            <w:hideMark/>
          </w:tcPr>
          <w:p w14:paraId="06F6D8CC" w14:textId="40B913D7" w:rsidR="00660EEC" w:rsidRPr="00CE1B0C" w:rsidRDefault="00660EEC" w:rsidP="00660EEC">
            <w:pPr>
              <w:spacing w:after="0" w:line="240" w:lineRule="auto"/>
              <w:jc w:val="right"/>
              <w:rPr>
                <w:rFonts w:ascii="Calibri" w:eastAsia="Times New Roman" w:hAnsi="Calibri" w:cs="Calibri"/>
                <w:color w:val="000000"/>
                <w:kern w:val="0"/>
                <w:sz w:val="22"/>
                <w:szCs w:val="22"/>
                <w:lang w:val="en-US"/>
                <w14:ligatures w14:val="none"/>
              </w:rPr>
            </w:pPr>
            <w:r w:rsidRPr="00D97389">
              <w:t>3,124,674</w:t>
            </w:r>
          </w:p>
        </w:tc>
      </w:tr>
      <w:tr w:rsidR="00CE1B0C" w:rsidRPr="00CE1B0C" w14:paraId="3319A590" w14:textId="77777777" w:rsidTr="00CE1B0C">
        <w:trPr>
          <w:trHeight w:val="300"/>
        </w:trPr>
        <w:tc>
          <w:tcPr>
            <w:tcW w:w="2267" w:type="pct"/>
            <w:tcBorders>
              <w:top w:val="nil"/>
              <w:left w:val="nil"/>
              <w:bottom w:val="nil"/>
              <w:right w:val="nil"/>
            </w:tcBorders>
            <w:noWrap/>
            <w:vAlign w:val="bottom"/>
            <w:hideMark/>
          </w:tcPr>
          <w:p w14:paraId="42EB1A77" w14:textId="77777777" w:rsidR="00CE1B0C" w:rsidRPr="00CE1B0C" w:rsidRDefault="00CE1B0C" w:rsidP="00CE1B0C">
            <w:pPr>
              <w:spacing w:after="0" w:line="240" w:lineRule="auto"/>
              <w:rPr>
                <w:rFonts w:ascii="Calibri" w:eastAsia="Times New Roman" w:hAnsi="Calibri" w:cs="Calibri"/>
                <w:color w:val="000000"/>
                <w:kern w:val="0"/>
                <w:sz w:val="22"/>
                <w:szCs w:val="22"/>
                <w:lang w:val="en-US"/>
                <w14:ligatures w14:val="none"/>
              </w:rPr>
            </w:pPr>
          </w:p>
        </w:tc>
        <w:tc>
          <w:tcPr>
            <w:tcW w:w="643" w:type="pct"/>
            <w:tcBorders>
              <w:top w:val="nil"/>
              <w:left w:val="nil"/>
              <w:bottom w:val="nil"/>
              <w:right w:val="nil"/>
            </w:tcBorders>
            <w:noWrap/>
            <w:vAlign w:val="bottom"/>
            <w:hideMark/>
          </w:tcPr>
          <w:p w14:paraId="50633021"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675" w:type="pct"/>
            <w:tcBorders>
              <w:top w:val="nil"/>
              <w:left w:val="nil"/>
              <w:bottom w:val="nil"/>
              <w:right w:val="nil"/>
            </w:tcBorders>
            <w:noWrap/>
            <w:vAlign w:val="bottom"/>
            <w:hideMark/>
          </w:tcPr>
          <w:p w14:paraId="083A4738"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07" w:type="pct"/>
            <w:tcBorders>
              <w:top w:val="nil"/>
              <w:left w:val="nil"/>
              <w:bottom w:val="nil"/>
              <w:right w:val="nil"/>
            </w:tcBorders>
            <w:noWrap/>
            <w:vAlign w:val="bottom"/>
            <w:hideMark/>
          </w:tcPr>
          <w:p w14:paraId="3ECAF208"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c>
          <w:tcPr>
            <w:tcW w:w="707" w:type="pct"/>
            <w:tcBorders>
              <w:top w:val="nil"/>
              <w:left w:val="nil"/>
              <w:bottom w:val="nil"/>
              <w:right w:val="nil"/>
            </w:tcBorders>
            <w:noWrap/>
            <w:vAlign w:val="bottom"/>
            <w:hideMark/>
          </w:tcPr>
          <w:p w14:paraId="0AB3E9B6" w14:textId="77777777" w:rsidR="00CE1B0C" w:rsidRPr="00CE1B0C" w:rsidRDefault="00CE1B0C" w:rsidP="00CE1B0C">
            <w:pPr>
              <w:spacing w:after="0" w:line="240" w:lineRule="auto"/>
              <w:jc w:val="right"/>
              <w:rPr>
                <w:rFonts w:ascii="Times New Roman" w:eastAsia="Times New Roman" w:hAnsi="Times New Roman" w:cs="Times New Roman"/>
                <w:kern w:val="0"/>
                <w:sz w:val="20"/>
                <w:szCs w:val="20"/>
                <w:lang w:val="en-US"/>
                <w14:ligatures w14:val="none"/>
              </w:rPr>
            </w:pPr>
          </w:p>
        </w:tc>
      </w:tr>
      <w:tr w:rsidR="00660EEC" w:rsidRPr="00CE1B0C" w14:paraId="3C4973EF" w14:textId="77777777" w:rsidTr="005374B1">
        <w:trPr>
          <w:trHeight w:val="315"/>
        </w:trPr>
        <w:tc>
          <w:tcPr>
            <w:tcW w:w="2267" w:type="pct"/>
            <w:tcBorders>
              <w:top w:val="single" w:sz="4" w:space="0" w:color="auto"/>
              <w:left w:val="nil"/>
              <w:bottom w:val="single" w:sz="8" w:space="0" w:color="auto"/>
              <w:right w:val="nil"/>
            </w:tcBorders>
            <w:noWrap/>
            <w:vAlign w:val="center"/>
            <w:hideMark/>
          </w:tcPr>
          <w:p w14:paraId="79F152DC" w14:textId="77777777" w:rsidR="00660EEC" w:rsidRPr="00CE1B0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CE1B0C">
              <w:rPr>
                <w:rFonts w:ascii="Arial Nova" w:eastAsia="Times New Roman" w:hAnsi="Arial Nova" w:cs="Calibri"/>
                <w:b/>
                <w:bCs/>
                <w:i/>
                <w:iCs/>
                <w:color w:val="000000"/>
                <w:kern w:val="0"/>
                <w:sz w:val="20"/>
                <w:szCs w:val="20"/>
                <w14:ligatures w14:val="none"/>
              </w:rPr>
              <w:t>Net cash from operating activities</w:t>
            </w:r>
          </w:p>
        </w:tc>
        <w:tc>
          <w:tcPr>
            <w:tcW w:w="643" w:type="pct"/>
            <w:tcBorders>
              <w:top w:val="single" w:sz="4" w:space="0" w:color="auto"/>
              <w:left w:val="nil"/>
              <w:bottom w:val="single" w:sz="8" w:space="0" w:color="auto"/>
              <w:right w:val="nil"/>
            </w:tcBorders>
            <w:noWrap/>
            <w:hideMark/>
          </w:tcPr>
          <w:p w14:paraId="3A04C20D" w14:textId="31DD4927"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3,147,161</w:t>
            </w:r>
          </w:p>
        </w:tc>
        <w:tc>
          <w:tcPr>
            <w:tcW w:w="675" w:type="pct"/>
            <w:tcBorders>
              <w:top w:val="single" w:sz="4" w:space="0" w:color="auto"/>
              <w:left w:val="nil"/>
              <w:bottom w:val="single" w:sz="8" w:space="0" w:color="auto"/>
              <w:right w:val="nil"/>
            </w:tcBorders>
            <w:noWrap/>
            <w:hideMark/>
          </w:tcPr>
          <w:p w14:paraId="63953793" w14:textId="31B6929E"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3,022,174</w:t>
            </w:r>
          </w:p>
        </w:tc>
        <w:tc>
          <w:tcPr>
            <w:tcW w:w="707" w:type="pct"/>
            <w:tcBorders>
              <w:top w:val="single" w:sz="4" w:space="0" w:color="auto"/>
              <w:left w:val="nil"/>
              <w:bottom w:val="single" w:sz="8" w:space="0" w:color="auto"/>
              <w:right w:val="nil"/>
            </w:tcBorders>
            <w:noWrap/>
            <w:hideMark/>
          </w:tcPr>
          <w:p w14:paraId="6E81EDD9" w14:textId="2328C71A" w:rsidR="00660EEC" w:rsidRPr="00660EEC" w:rsidRDefault="00642FCA" w:rsidP="00660EEC">
            <w:pPr>
              <w:spacing w:after="0" w:line="240" w:lineRule="auto"/>
              <w:jc w:val="right"/>
              <w:rPr>
                <w:rFonts w:ascii="Calibri" w:eastAsia="Times New Roman" w:hAnsi="Calibri" w:cs="Calibri"/>
                <w:b/>
                <w:bCs/>
                <w:color w:val="000000"/>
                <w:kern w:val="0"/>
                <w:sz w:val="22"/>
                <w:szCs w:val="22"/>
                <w:lang w:val="en-US"/>
                <w14:ligatures w14:val="none"/>
              </w:rPr>
            </w:pPr>
            <w:r w:rsidRPr="00642FCA">
              <w:rPr>
                <w:b/>
                <w:bCs/>
              </w:rPr>
              <w:t>3,981,187</w:t>
            </w:r>
          </w:p>
        </w:tc>
        <w:tc>
          <w:tcPr>
            <w:tcW w:w="707" w:type="pct"/>
            <w:tcBorders>
              <w:top w:val="single" w:sz="4" w:space="0" w:color="auto"/>
              <w:left w:val="nil"/>
              <w:bottom w:val="single" w:sz="8" w:space="0" w:color="auto"/>
              <w:right w:val="nil"/>
            </w:tcBorders>
            <w:noWrap/>
            <w:hideMark/>
          </w:tcPr>
          <w:p w14:paraId="098E89CF" w14:textId="18C7631A" w:rsidR="00660EEC" w:rsidRPr="00660EEC" w:rsidRDefault="00660EEC" w:rsidP="00660EEC">
            <w:pPr>
              <w:spacing w:after="0" w:line="240" w:lineRule="auto"/>
              <w:jc w:val="right"/>
              <w:rPr>
                <w:rFonts w:ascii="Calibri" w:eastAsia="Times New Roman" w:hAnsi="Calibri" w:cs="Calibri"/>
                <w:b/>
                <w:bCs/>
                <w:color w:val="000000"/>
                <w:kern w:val="0"/>
                <w:sz w:val="22"/>
                <w:szCs w:val="22"/>
                <w:lang w:val="en-US"/>
                <w14:ligatures w14:val="none"/>
              </w:rPr>
            </w:pPr>
            <w:r w:rsidRPr="00660EEC">
              <w:rPr>
                <w:b/>
                <w:bCs/>
              </w:rPr>
              <w:t>3,856,074</w:t>
            </w:r>
          </w:p>
        </w:tc>
      </w:tr>
      <w:tr w:rsidR="00CE1B0C" w:rsidRPr="00CE1B0C" w14:paraId="5DA14873" w14:textId="77777777" w:rsidTr="00CE1B0C">
        <w:trPr>
          <w:trHeight w:val="315"/>
        </w:trPr>
        <w:tc>
          <w:tcPr>
            <w:tcW w:w="2267" w:type="pct"/>
            <w:tcBorders>
              <w:top w:val="single" w:sz="4" w:space="0" w:color="auto"/>
              <w:left w:val="nil"/>
              <w:bottom w:val="single" w:sz="8" w:space="0" w:color="auto"/>
              <w:right w:val="nil"/>
            </w:tcBorders>
            <w:noWrap/>
            <w:vAlign w:val="center"/>
            <w:hideMark/>
          </w:tcPr>
          <w:p w14:paraId="5590797C" w14:textId="77777777" w:rsidR="00CE1B0C" w:rsidRPr="00CE1B0C" w:rsidRDefault="00CE1B0C" w:rsidP="00CE1B0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CE1B0C">
              <w:rPr>
                <w:rFonts w:ascii="Arial Nova" w:eastAsia="Times New Roman" w:hAnsi="Arial Nova" w:cs="Calibri"/>
                <w:b/>
                <w:bCs/>
                <w:i/>
                <w:iCs/>
                <w:color w:val="000000"/>
                <w:kern w:val="0"/>
                <w:sz w:val="20"/>
                <w:szCs w:val="20"/>
                <w14:ligatures w14:val="none"/>
              </w:rPr>
              <w:t>Cash flows from investing activities</w:t>
            </w:r>
          </w:p>
        </w:tc>
        <w:tc>
          <w:tcPr>
            <w:tcW w:w="643" w:type="pct"/>
            <w:tcBorders>
              <w:top w:val="single" w:sz="4" w:space="0" w:color="auto"/>
              <w:left w:val="nil"/>
              <w:bottom w:val="single" w:sz="8" w:space="0" w:color="auto"/>
              <w:right w:val="nil"/>
            </w:tcBorders>
            <w:noWrap/>
            <w:vAlign w:val="center"/>
            <w:hideMark/>
          </w:tcPr>
          <w:p w14:paraId="229164CA" w14:textId="5BB32808"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675" w:type="pct"/>
            <w:tcBorders>
              <w:top w:val="single" w:sz="4" w:space="0" w:color="auto"/>
              <w:left w:val="nil"/>
              <w:bottom w:val="single" w:sz="8" w:space="0" w:color="auto"/>
              <w:right w:val="nil"/>
            </w:tcBorders>
            <w:noWrap/>
            <w:vAlign w:val="center"/>
            <w:hideMark/>
          </w:tcPr>
          <w:p w14:paraId="3ED44B96" w14:textId="2326DF13"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707" w:type="pct"/>
            <w:tcBorders>
              <w:top w:val="single" w:sz="4" w:space="0" w:color="auto"/>
              <w:left w:val="nil"/>
              <w:bottom w:val="single" w:sz="8" w:space="0" w:color="auto"/>
              <w:right w:val="nil"/>
            </w:tcBorders>
            <w:noWrap/>
            <w:vAlign w:val="center"/>
            <w:hideMark/>
          </w:tcPr>
          <w:p w14:paraId="716487CA" w14:textId="6FDEB4CD"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707" w:type="pct"/>
            <w:tcBorders>
              <w:top w:val="single" w:sz="4" w:space="0" w:color="auto"/>
              <w:left w:val="nil"/>
              <w:bottom w:val="single" w:sz="8" w:space="0" w:color="auto"/>
              <w:right w:val="nil"/>
            </w:tcBorders>
            <w:noWrap/>
            <w:vAlign w:val="center"/>
            <w:hideMark/>
          </w:tcPr>
          <w:p w14:paraId="38BA4978" w14:textId="02E4585D"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r>
      <w:tr w:rsidR="00CE1B0C" w:rsidRPr="00CE1B0C" w14:paraId="54CF53F8" w14:textId="77777777" w:rsidTr="00CE1B0C">
        <w:trPr>
          <w:trHeight w:val="315"/>
        </w:trPr>
        <w:tc>
          <w:tcPr>
            <w:tcW w:w="2267" w:type="pct"/>
            <w:tcBorders>
              <w:top w:val="single" w:sz="4" w:space="0" w:color="auto"/>
              <w:left w:val="nil"/>
              <w:bottom w:val="single" w:sz="8" w:space="0" w:color="auto"/>
              <w:right w:val="nil"/>
            </w:tcBorders>
            <w:noWrap/>
            <w:vAlign w:val="center"/>
            <w:hideMark/>
          </w:tcPr>
          <w:p w14:paraId="20712A45" w14:textId="77777777" w:rsidR="00CE1B0C" w:rsidRPr="00CE1B0C" w:rsidRDefault="00CE1B0C" w:rsidP="00CE1B0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CE1B0C">
              <w:rPr>
                <w:rFonts w:ascii="Arial Nova" w:eastAsia="Times New Roman" w:hAnsi="Arial Nova" w:cs="Calibri"/>
                <w:b/>
                <w:bCs/>
                <w:i/>
                <w:iCs/>
                <w:color w:val="000000"/>
                <w:kern w:val="0"/>
                <w:sz w:val="20"/>
                <w:szCs w:val="20"/>
                <w14:ligatures w14:val="none"/>
              </w:rPr>
              <w:t>Cash flows from financing activities</w:t>
            </w:r>
          </w:p>
        </w:tc>
        <w:tc>
          <w:tcPr>
            <w:tcW w:w="643" w:type="pct"/>
            <w:tcBorders>
              <w:top w:val="single" w:sz="4" w:space="0" w:color="auto"/>
              <w:left w:val="nil"/>
              <w:bottom w:val="single" w:sz="8" w:space="0" w:color="auto"/>
              <w:right w:val="nil"/>
            </w:tcBorders>
            <w:noWrap/>
            <w:vAlign w:val="center"/>
            <w:hideMark/>
          </w:tcPr>
          <w:p w14:paraId="306F53D0" w14:textId="36BEB276"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675" w:type="pct"/>
            <w:tcBorders>
              <w:top w:val="single" w:sz="4" w:space="0" w:color="auto"/>
              <w:left w:val="nil"/>
              <w:bottom w:val="single" w:sz="8" w:space="0" w:color="auto"/>
              <w:right w:val="nil"/>
            </w:tcBorders>
            <w:noWrap/>
            <w:vAlign w:val="center"/>
            <w:hideMark/>
          </w:tcPr>
          <w:p w14:paraId="39EF15A0" w14:textId="1025E058"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707" w:type="pct"/>
            <w:tcBorders>
              <w:top w:val="single" w:sz="4" w:space="0" w:color="auto"/>
              <w:left w:val="nil"/>
              <w:bottom w:val="single" w:sz="8" w:space="0" w:color="auto"/>
              <w:right w:val="nil"/>
            </w:tcBorders>
            <w:noWrap/>
            <w:vAlign w:val="center"/>
            <w:hideMark/>
          </w:tcPr>
          <w:p w14:paraId="241D6468" w14:textId="0FBBB96F"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c>
          <w:tcPr>
            <w:tcW w:w="707" w:type="pct"/>
            <w:tcBorders>
              <w:top w:val="single" w:sz="4" w:space="0" w:color="auto"/>
              <w:left w:val="nil"/>
              <w:bottom w:val="single" w:sz="8" w:space="0" w:color="auto"/>
              <w:right w:val="nil"/>
            </w:tcBorders>
            <w:noWrap/>
            <w:vAlign w:val="center"/>
            <w:hideMark/>
          </w:tcPr>
          <w:p w14:paraId="16A1B5FC" w14:textId="491CE420" w:rsidR="00CE1B0C" w:rsidRPr="00CE1B0C" w:rsidRDefault="00CE1B0C" w:rsidP="00CE1B0C">
            <w:pPr>
              <w:spacing w:after="0" w:line="240" w:lineRule="auto"/>
              <w:ind w:firstLineChars="100" w:firstLine="200"/>
              <w:jc w:val="right"/>
              <w:rPr>
                <w:rFonts w:ascii="Arial Nova" w:eastAsia="Times New Roman" w:hAnsi="Arial Nova" w:cs="Calibri"/>
                <w:b/>
                <w:bCs/>
                <w:i/>
                <w:iCs/>
                <w:color w:val="000000"/>
                <w:kern w:val="0"/>
                <w:sz w:val="20"/>
                <w:szCs w:val="20"/>
                <w:lang w:val="en-US"/>
                <w14:ligatures w14:val="none"/>
              </w:rPr>
            </w:pPr>
            <w:r w:rsidRPr="00CE1B0C">
              <w:rPr>
                <w:rFonts w:ascii="Arial Nova" w:eastAsia="Times New Roman" w:hAnsi="Arial Nova" w:cs="Calibri"/>
                <w:b/>
                <w:bCs/>
                <w:i/>
                <w:iCs/>
                <w:color w:val="000000"/>
                <w:kern w:val="0"/>
                <w:sz w:val="20"/>
                <w:szCs w:val="20"/>
                <w:lang w:val="en-US"/>
                <w14:ligatures w14:val="none"/>
              </w:rPr>
              <w:t>-</w:t>
            </w:r>
          </w:p>
        </w:tc>
      </w:tr>
      <w:tr w:rsidR="00CE1B0C" w:rsidRPr="00CE1B0C" w14:paraId="7834C455" w14:textId="77777777" w:rsidTr="00CE1B0C">
        <w:trPr>
          <w:trHeight w:val="300"/>
        </w:trPr>
        <w:tc>
          <w:tcPr>
            <w:tcW w:w="2267" w:type="pct"/>
            <w:tcBorders>
              <w:top w:val="nil"/>
              <w:left w:val="nil"/>
              <w:bottom w:val="nil"/>
              <w:right w:val="nil"/>
            </w:tcBorders>
            <w:noWrap/>
            <w:vAlign w:val="bottom"/>
            <w:hideMark/>
          </w:tcPr>
          <w:p w14:paraId="30D53F9D" w14:textId="77777777" w:rsidR="00CE1B0C" w:rsidRPr="00CE1B0C" w:rsidRDefault="00CE1B0C" w:rsidP="00CE1B0C">
            <w:pPr>
              <w:spacing w:after="0" w:line="240" w:lineRule="auto"/>
              <w:ind w:firstLineChars="100" w:firstLine="200"/>
              <w:rPr>
                <w:rFonts w:ascii="Arial Nova" w:eastAsia="Times New Roman" w:hAnsi="Arial Nova" w:cs="Calibri"/>
                <w:b/>
                <w:bCs/>
                <w:i/>
                <w:iCs/>
                <w:color w:val="000000"/>
                <w:kern w:val="0"/>
                <w:sz w:val="20"/>
                <w:szCs w:val="20"/>
                <w:lang w:val="en-US"/>
                <w14:ligatures w14:val="none"/>
              </w:rPr>
            </w:pPr>
          </w:p>
        </w:tc>
        <w:tc>
          <w:tcPr>
            <w:tcW w:w="643" w:type="pct"/>
            <w:tcBorders>
              <w:top w:val="nil"/>
              <w:left w:val="nil"/>
              <w:bottom w:val="nil"/>
              <w:right w:val="nil"/>
            </w:tcBorders>
            <w:noWrap/>
            <w:vAlign w:val="bottom"/>
            <w:hideMark/>
          </w:tcPr>
          <w:p w14:paraId="7FF640CC" w14:textId="77777777" w:rsidR="00CE1B0C" w:rsidRPr="00660EEC" w:rsidRDefault="00CE1B0C" w:rsidP="00CE1B0C">
            <w:pPr>
              <w:spacing w:after="0" w:line="240" w:lineRule="auto"/>
              <w:jc w:val="right"/>
              <w:rPr>
                <w:rFonts w:ascii="Times New Roman" w:eastAsia="Times New Roman" w:hAnsi="Times New Roman" w:cs="Times New Roman"/>
                <w:b/>
                <w:bCs/>
                <w:kern w:val="0"/>
                <w:sz w:val="20"/>
                <w:szCs w:val="20"/>
                <w:lang w:val="en-US"/>
                <w14:ligatures w14:val="none"/>
              </w:rPr>
            </w:pPr>
          </w:p>
        </w:tc>
        <w:tc>
          <w:tcPr>
            <w:tcW w:w="675" w:type="pct"/>
            <w:tcBorders>
              <w:top w:val="nil"/>
              <w:left w:val="nil"/>
              <w:bottom w:val="nil"/>
              <w:right w:val="nil"/>
            </w:tcBorders>
            <w:noWrap/>
            <w:vAlign w:val="bottom"/>
            <w:hideMark/>
          </w:tcPr>
          <w:p w14:paraId="2520DF5A" w14:textId="77777777" w:rsidR="00CE1B0C" w:rsidRPr="00660EEC" w:rsidRDefault="00CE1B0C" w:rsidP="00CE1B0C">
            <w:pPr>
              <w:spacing w:after="0" w:line="240" w:lineRule="auto"/>
              <w:jc w:val="right"/>
              <w:rPr>
                <w:rFonts w:ascii="Times New Roman" w:eastAsia="Times New Roman" w:hAnsi="Times New Roman" w:cs="Times New Roman"/>
                <w:b/>
                <w:bCs/>
                <w:kern w:val="0"/>
                <w:sz w:val="20"/>
                <w:szCs w:val="20"/>
                <w:lang w:val="en-US"/>
                <w14:ligatures w14:val="none"/>
              </w:rPr>
            </w:pPr>
          </w:p>
        </w:tc>
        <w:tc>
          <w:tcPr>
            <w:tcW w:w="707" w:type="pct"/>
            <w:tcBorders>
              <w:top w:val="nil"/>
              <w:left w:val="nil"/>
              <w:bottom w:val="nil"/>
              <w:right w:val="nil"/>
            </w:tcBorders>
            <w:noWrap/>
            <w:vAlign w:val="bottom"/>
            <w:hideMark/>
          </w:tcPr>
          <w:p w14:paraId="7925424E" w14:textId="77777777" w:rsidR="00CE1B0C" w:rsidRPr="00660EEC" w:rsidRDefault="00CE1B0C" w:rsidP="00CE1B0C">
            <w:pPr>
              <w:spacing w:after="0" w:line="240" w:lineRule="auto"/>
              <w:jc w:val="right"/>
              <w:rPr>
                <w:rFonts w:ascii="Times New Roman" w:eastAsia="Times New Roman" w:hAnsi="Times New Roman" w:cs="Times New Roman"/>
                <w:b/>
                <w:bCs/>
                <w:kern w:val="0"/>
                <w:sz w:val="20"/>
                <w:szCs w:val="20"/>
                <w:lang w:val="en-US"/>
                <w14:ligatures w14:val="none"/>
              </w:rPr>
            </w:pPr>
          </w:p>
        </w:tc>
        <w:tc>
          <w:tcPr>
            <w:tcW w:w="707" w:type="pct"/>
            <w:tcBorders>
              <w:top w:val="nil"/>
              <w:left w:val="nil"/>
              <w:bottom w:val="nil"/>
              <w:right w:val="nil"/>
            </w:tcBorders>
            <w:noWrap/>
            <w:vAlign w:val="bottom"/>
            <w:hideMark/>
          </w:tcPr>
          <w:p w14:paraId="256D9689" w14:textId="77777777" w:rsidR="00CE1B0C" w:rsidRPr="00660EEC" w:rsidRDefault="00CE1B0C" w:rsidP="00CE1B0C">
            <w:pPr>
              <w:spacing w:after="0" w:line="240" w:lineRule="auto"/>
              <w:jc w:val="right"/>
              <w:rPr>
                <w:rFonts w:ascii="Times New Roman" w:eastAsia="Times New Roman" w:hAnsi="Times New Roman" w:cs="Times New Roman"/>
                <w:b/>
                <w:bCs/>
                <w:kern w:val="0"/>
                <w:sz w:val="20"/>
                <w:szCs w:val="20"/>
                <w:lang w:val="en-US"/>
                <w14:ligatures w14:val="none"/>
              </w:rPr>
            </w:pPr>
          </w:p>
        </w:tc>
      </w:tr>
      <w:tr w:rsidR="00660EEC" w:rsidRPr="00CE1B0C" w14:paraId="667AF4DD" w14:textId="77777777" w:rsidTr="005374B1">
        <w:trPr>
          <w:trHeight w:val="315"/>
        </w:trPr>
        <w:tc>
          <w:tcPr>
            <w:tcW w:w="2267" w:type="pct"/>
            <w:tcBorders>
              <w:top w:val="single" w:sz="4" w:space="0" w:color="auto"/>
              <w:left w:val="nil"/>
              <w:bottom w:val="single" w:sz="8" w:space="0" w:color="auto"/>
              <w:right w:val="nil"/>
            </w:tcBorders>
            <w:noWrap/>
            <w:vAlign w:val="center"/>
            <w:hideMark/>
          </w:tcPr>
          <w:p w14:paraId="1B5CE46C" w14:textId="77777777" w:rsidR="00660EEC" w:rsidRPr="00CE1B0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CE1B0C">
              <w:rPr>
                <w:rFonts w:ascii="Arial Nova" w:eastAsia="Times New Roman" w:hAnsi="Arial Nova" w:cs="Calibri"/>
                <w:b/>
                <w:bCs/>
                <w:i/>
                <w:iCs/>
                <w:color w:val="000000"/>
                <w:kern w:val="0"/>
                <w:sz w:val="20"/>
                <w:szCs w:val="20"/>
                <w14:ligatures w14:val="none"/>
              </w:rPr>
              <w:t>Cash and cash equivalents at the beginning of the period</w:t>
            </w:r>
          </w:p>
        </w:tc>
        <w:tc>
          <w:tcPr>
            <w:tcW w:w="643" w:type="pct"/>
            <w:tcBorders>
              <w:top w:val="single" w:sz="4" w:space="0" w:color="auto"/>
              <w:left w:val="nil"/>
              <w:bottom w:val="single" w:sz="8" w:space="0" w:color="auto"/>
              <w:right w:val="nil"/>
            </w:tcBorders>
            <w:noWrap/>
            <w:hideMark/>
          </w:tcPr>
          <w:p w14:paraId="55B3BA4E" w14:textId="13D336C8"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12,216,861</w:t>
            </w:r>
          </w:p>
        </w:tc>
        <w:tc>
          <w:tcPr>
            <w:tcW w:w="675" w:type="pct"/>
            <w:tcBorders>
              <w:top w:val="single" w:sz="4" w:space="0" w:color="auto"/>
              <w:left w:val="nil"/>
              <w:bottom w:val="single" w:sz="8" w:space="0" w:color="auto"/>
              <w:right w:val="nil"/>
            </w:tcBorders>
            <w:noWrap/>
            <w:hideMark/>
          </w:tcPr>
          <w:p w14:paraId="6AFF2F94" w14:textId="191E4868"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15,364,022</w:t>
            </w:r>
          </w:p>
        </w:tc>
        <w:tc>
          <w:tcPr>
            <w:tcW w:w="707" w:type="pct"/>
            <w:tcBorders>
              <w:top w:val="single" w:sz="4" w:space="0" w:color="auto"/>
              <w:left w:val="nil"/>
              <w:bottom w:val="single" w:sz="8" w:space="0" w:color="auto"/>
              <w:right w:val="nil"/>
            </w:tcBorders>
            <w:noWrap/>
            <w:hideMark/>
          </w:tcPr>
          <w:p w14:paraId="5AD13A86" w14:textId="730503F0"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18,386,196</w:t>
            </w:r>
          </w:p>
        </w:tc>
        <w:tc>
          <w:tcPr>
            <w:tcW w:w="707" w:type="pct"/>
            <w:tcBorders>
              <w:top w:val="single" w:sz="4" w:space="0" w:color="auto"/>
              <w:left w:val="nil"/>
              <w:bottom w:val="single" w:sz="8" w:space="0" w:color="auto"/>
              <w:right w:val="nil"/>
            </w:tcBorders>
            <w:noWrap/>
            <w:hideMark/>
          </w:tcPr>
          <w:p w14:paraId="27BF06F7" w14:textId="0011DFF1" w:rsidR="00660EEC" w:rsidRPr="00660EEC" w:rsidRDefault="00642FCA"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bCs/>
              </w:rPr>
              <w:t>22,367,383</w:t>
            </w:r>
          </w:p>
        </w:tc>
      </w:tr>
      <w:tr w:rsidR="00660EEC" w:rsidRPr="00CE1B0C" w14:paraId="54885AB4" w14:textId="77777777" w:rsidTr="005374B1">
        <w:trPr>
          <w:trHeight w:val="315"/>
        </w:trPr>
        <w:tc>
          <w:tcPr>
            <w:tcW w:w="2267" w:type="pct"/>
            <w:tcBorders>
              <w:top w:val="single" w:sz="4" w:space="0" w:color="auto"/>
              <w:left w:val="nil"/>
              <w:bottom w:val="single" w:sz="8" w:space="0" w:color="auto"/>
              <w:right w:val="nil"/>
            </w:tcBorders>
            <w:noWrap/>
            <w:vAlign w:val="center"/>
            <w:hideMark/>
          </w:tcPr>
          <w:p w14:paraId="1610B8E6" w14:textId="77777777" w:rsidR="00660EEC" w:rsidRPr="00CE1B0C" w:rsidRDefault="00660EEC" w:rsidP="00660EEC">
            <w:pPr>
              <w:spacing w:after="0" w:line="240" w:lineRule="auto"/>
              <w:ind w:firstLineChars="100" w:firstLine="200"/>
              <w:rPr>
                <w:rFonts w:ascii="Arial Nova" w:eastAsia="Times New Roman" w:hAnsi="Arial Nova" w:cs="Calibri"/>
                <w:b/>
                <w:bCs/>
                <w:i/>
                <w:iCs/>
                <w:color w:val="000000"/>
                <w:kern w:val="0"/>
                <w:sz w:val="20"/>
                <w:szCs w:val="20"/>
                <w14:ligatures w14:val="none"/>
              </w:rPr>
            </w:pPr>
            <w:r w:rsidRPr="00CE1B0C">
              <w:rPr>
                <w:rFonts w:ascii="Arial Nova" w:eastAsia="Times New Roman" w:hAnsi="Arial Nova" w:cs="Calibri"/>
                <w:b/>
                <w:bCs/>
                <w:i/>
                <w:iCs/>
                <w:color w:val="000000"/>
                <w:kern w:val="0"/>
                <w:sz w:val="20"/>
                <w:szCs w:val="20"/>
                <w14:ligatures w14:val="none"/>
              </w:rPr>
              <w:t>Cash and cash equivalents at the end of the period</w:t>
            </w:r>
          </w:p>
        </w:tc>
        <w:tc>
          <w:tcPr>
            <w:tcW w:w="643" w:type="pct"/>
            <w:tcBorders>
              <w:top w:val="single" w:sz="4" w:space="0" w:color="auto"/>
              <w:left w:val="nil"/>
              <w:bottom w:val="single" w:sz="8" w:space="0" w:color="auto"/>
              <w:right w:val="nil"/>
            </w:tcBorders>
            <w:noWrap/>
            <w:hideMark/>
          </w:tcPr>
          <w:p w14:paraId="1A9217A3" w14:textId="59F113EF"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15,364,022</w:t>
            </w:r>
          </w:p>
        </w:tc>
        <w:tc>
          <w:tcPr>
            <w:tcW w:w="675" w:type="pct"/>
            <w:tcBorders>
              <w:top w:val="single" w:sz="4" w:space="0" w:color="auto"/>
              <w:left w:val="nil"/>
              <w:bottom w:val="single" w:sz="8" w:space="0" w:color="auto"/>
              <w:right w:val="nil"/>
            </w:tcBorders>
            <w:noWrap/>
            <w:hideMark/>
          </w:tcPr>
          <w:p w14:paraId="71A19803" w14:textId="7BB8146B"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18,386,196</w:t>
            </w:r>
          </w:p>
        </w:tc>
        <w:tc>
          <w:tcPr>
            <w:tcW w:w="707" w:type="pct"/>
            <w:tcBorders>
              <w:top w:val="single" w:sz="4" w:space="0" w:color="auto"/>
              <w:left w:val="nil"/>
              <w:bottom w:val="single" w:sz="8" w:space="0" w:color="auto"/>
              <w:right w:val="nil"/>
            </w:tcBorders>
            <w:noWrap/>
            <w:hideMark/>
          </w:tcPr>
          <w:p w14:paraId="5F519616" w14:textId="38469A35" w:rsidR="00660EEC" w:rsidRPr="00660EEC" w:rsidRDefault="00642FCA"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42FCA">
              <w:rPr>
                <w:b/>
                <w:bCs/>
              </w:rPr>
              <w:t>22,367,383</w:t>
            </w:r>
          </w:p>
        </w:tc>
        <w:tc>
          <w:tcPr>
            <w:tcW w:w="707" w:type="pct"/>
            <w:tcBorders>
              <w:top w:val="single" w:sz="4" w:space="0" w:color="auto"/>
              <w:left w:val="nil"/>
              <w:bottom w:val="single" w:sz="8" w:space="0" w:color="auto"/>
              <w:right w:val="nil"/>
            </w:tcBorders>
            <w:noWrap/>
            <w:hideMark/>
          </w:tcPr>
          <w:p w14:paraId="57F7B284" w14:textId="3BA7C17D" w:rsidR="00660EEC" w:rsidRPr="00660EEC" w:rsidRDefault="00660EEC" w:rsidP="00660EEC">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660EEC">
              <w:rPr>
                <w:b/>
                <w:bCs/>
              </w:rPr>
              <w:t>26,223,457</w:t>
            </w:r>
          </w:p>
        </w:tc>
      </w:tr>
    </w:tbl>
    <w:p w14:paraId="4773DE54" w14:textId="3B032C42" w:rsidR="00CE1B0C" w:rsidRPr="00CE1B0C" w:rsidRDefault="00CE1B0C" w:rsidP="00CB3FEA">
      <w:pPr>
        <w:rPr>
          <w:lang w:val="en-US"/>
        </w:rPr>
        <w:sectPr w:rsidR="00CE1B0C" w:rsidRPr="00CE1B0C" w:rsidSect="001C4A86">
          <w:type w:val="nextColumn"/>
          <w:pgSz w:w="16838" w:h="11906" w:orient="landscape"/>
          <w:pgMar w:top="1440" w:right="864" w:bottom="720" w:left="864" w:header="432" w:footer="708" w:gutter="0"/>
          <w:cols w:space="708"/>
          <w:docGrid w:linePitch="360"/>
        </w:sectPr>
      </w:pPr>
    </w:p>
    <w:p w14:paraId="6C43E371" w14:textId="72EF03E5" w:rsidR="00402050" w:rsidRPr="002F5500" w:rsidRDefault="00402050" w:rsidP="002F5500">
      <w:pPr>
        <w:pStyle w:val="2"/>
        <w:spacing w:after="240"/>
        <w:jc w:val="left"/>
        <w:rPr>
          <w:b w:val="0"/>
          <w:bCs/>
          <w:color w:val="0F4761" w:themeColor="accent1" w:themeShade="BF"/>
          <w:szCs w:val="28"/>
        </w:rPr>
      </w:pPr>
      <w:bookmarkStart w:id="8" w:name="_Toc175652492"/>
      <w:bookmarkStart w:id="9" w:name="_Toc176767362"/>
      <w:r w:rsidRPr="002F5500">
        <w:rPr>
          <w:b w:val="0"/>
          <w:bCs/>
          <w:color w:val="0F4761" w:themeColor="accent1" w:themeShade="BF"/>
          <w:szCs w:val="28"/>
        </w:rPr>
        <w:lastRenderedPageBreak/>
        <w:t>Notes</w:t>
      </w:r>
      <w:r w:rsidR="00600AC2" w:rsidRPr="002F5500">
        <w:rPr>
          <w:b w:val="0"/>
          <w:bCs/>
          <w:color w:val="0F4761" w:themeColor="accent1" w:themeShade="BF"/>
          <w:szCs w:val="28"/>
        </w:rPr>
        <w:t>​</w:t>
      </w:r>
      <w:bookmarkEnd w:id="8"/>
      <w:bookmarkEnd w:id="9"/>
    </w:p>
    <w:p w14:paraId="3816BF0D" w14:textId="62A5F611" w:rsidR="008A63C1" w:rsidRPr="008A63C1" w:rsidRDefault="00A01C5D" w:rsidP="00A01C5D">
      <w:pPr>
        <w:pStyle w:val="a7"/>
        <w:numPr>
          <w:ilvl w:val="0"/>
          <w:numId w:val="6"/>
        </w:numPr>
        <w:jc w:val="both"/>
        <w:rPr>
          <w:rFonts w:ascii="Arial Nova" w:hAnsi="Arial Nova" w:cs="Calibri"/>
          <w:b/>
          <w:bCs/>
          <w:sz w:val="28"/>
          <w:szCs w:val="28"/>
          <w:lang w:val="en-US"/>
        </w:rPr>
      </w:pPr>
      <w:r>
        <w:rPr>
          <w:rFonts w:ascii="Arial Nova" w:eastAsia="Times New Roman" w:hAnsi="Arial Nova" w:cs="Calibri"/>
          <w:b/>
          <w:bCs/>
          <w:color w:val="000000"/>
          <w:kern w:val="0"/>
          <w:lang w:eastAsia="ru-RU"/>
          <w14:ligatures w14:val="none"/>
        </w:rPr>
        <w:t>Income</w:t>
      </w:r>
    </w:p>
    <w:p w14:paraId="737EDB8C" w14:textId="77777777" w:rsidR="00B826FE" w:rsidRPr="00950B68" w:rsidRDefault="00B826FE" w:rsidP="00B826FE">
      <w:pPr>
        <w:jc w:val="both"/>
        <w:rPr>
          <w:rFonts w:ascii="Arial Nova" w:hAnsi="Arial Nova" w:cs="Calibri"/>
        </w:rPr>
      </w:pPr>
      <w:r w:rsidRPr="00950B68">
        <w:rPr>
          <w:rFonts w:ascii="Arial Nova" w:hAnsi="Arial Nova" w:cs="Calibri"/>
        </w:rPr>
        <w:t>In accordance with the Decree of the President of the Republic of Uzbekistan dated August 18, 2023, No. PP-283, the following will be the sources of financing for expenses related to the transformation of enterprises with state participation and their management:</w:t>
      </w:r>
    </w:p>
    <w:p w14:paraId="3C937DE7" w14:textId="77777777" w:rsidR="00B826FE" w:rsidRPr="00950B68" w:rsidRDefault="00B826FE" w:rsidP="00A01C5D">
      <w:pPr>
        <w:pStyle w:val="a7"/>
        <w:numPr>
          <w:ilvl w:val="0"/>
          <w:numId w:val="3"/>
        </w:numPr>
        <w:jc w:val="both"/>
        <w:rPr>
          <w:rFonts w:ascii="Arial Nova" w:hAnsi="Arial Nova" w:cs="Calibri"/>
        </w:rPr>
      </w:pPr>
      <w:r w:rsidRPr="00950B68">
        <w:rPr>
          <w:rFonts w:ascii="Arial Nova" w:hAnsi="Arial Nova" w:cs="Calibri"/>
        </w:rPr>
        <w:t>funds raised from international financial institutions to support institutional development policies, the development of market reforms aimed at strengthening the management of public finances and state-owned enterprises, their privatization, and for other purposes;</w:t>
      </w:r>
    </w:p>
    <w:p w14:paraId="0151DCCA" w14:textId="77777777" w:rsidR="00B826FE" w:rsidRPr="00950B68" w:rsidRDefault="00B826FE" w:rsidP="00A01C5D">
      <w:pPr>
        <w:pStyle w:val="a7"/>
        <w:numPr>
          <w:ilvl w:val="0"/>
          <w:numId w:val="3"/>
        </w:numPr>
        <w:spacing w:after="120"/>
        <w:jc w:val="both"/>
        <w:rPr>
          <w:rFonts w:ascii="Arial Nova" w:hAnsi="Arial Nova" w:cs="Calibri"/>
        </w:rPr>
      </w:pPr>
      <w:r w:rsidRPr="00950B68">
        <w:rPr>
          <w:rFonts w:ascii="Arial Nova" w:hAnsi="Arial Nova" w:cs="Calibri"/>
        </w:rPr>
        <w:t>other sources not prohibited by law</w:t>
      </w:r>
    </w:p>
    <w:p w14:paraId="14A47DE8" w14:textId="54D13956" w:rsidR="00C74198" w:rsidRPr="00267697" w:rsidRDefault="006B7939" w:rsidP="007928E3">
      <w:pPr>
        <w:jc w:val="both"/>
        <w:rPr>
          <w:rFonts w:ascii="Arial Nova" w:hAnsi="Arial Nova" w:cs="Calibri"/>
        </w:rPr>
      </w:pPr>
      <w:r w:rsidRPr="00BB3117">
        <w:rPr>
          <w:rFonts w:ascii="Arial Nova" w:hAnsi="Arial Nova" w:cs="Calibri"/>
        </w:rPr>
        <w:t>The company's operating activities for 2024 will be financed in the amount of 42,000,000 thousand soums including VAT 4,500,000 thousand soums income from the provision of services planned to be received from Uzbekneftegaz JSC and Navoiyuran Group of Companies .</w:t>
      </w:r>
    </w:p>
    <w:p w14:paraId="4B40E19D" w14:textId="69018D60" w:rsidR="00BB03CC" w:rsidRDefault="00BB03CC" w:rsidP="007928E3">
      <w:pPr>
        <w:jc w:val="both"/>
        <w:rPr>
          <w:rFonts w:ascii="Arial Nova" w:hAnsi="Arial Nova" w:cs="Calibri"/>
        </w:rPr>
      </w:pPr>
      <w:r w:rsidRPr="00BB03CC">
        <w:rPr>
          <w:rFonts w:ascii="Arial Nova" w:hAnsi="Arial Nova" w:cs="Calibri"/>
        </w:rPr>
        <w:t xml:space="preserve">Interest income represents the amount of interest accrued on cash placed on deposit ( </w:t>
      </w:r>
      <w:r w:rsidR="001948C5" w:rsidRPr="001948C5">
        <w:rPr>
          <w:rFonts w:ascii="Arial Nova" w:hAnsi="Arial Nova" w:cs="Calibri"/>
          <w:i/>
          <w:iCs/>
        </w:rPr>
        <w:t xml:space="preserve">Note 7 </w:t>
      </w:r>
      <w:r w:rsidR="001948C5">
        <w:rPr>
          <w:rFonts w:ascii="Arial Nova" w:hAnsi="Arial Nova" w:cs="Calibri"/>
        </w:rPr>
        <w:t>). By the end of the year, the company expects to receive income in the amount of 3,990,000 thousand soums (2024: 3,933,461 thousand soums) on the deposit.</w:t>
      </w:r>
    </w:p>
    <w:tbl>
      <w:tblPr>
        <w:tblW w:w="5000" w:type="pct"/>
        <w:tblLook w:val="04A0" w:firstRow="1" w:lastRow="0" w:firstColumn="1" w:lastColumn="0" w:noHBand="0" w:noVBand="1"/>
      </w:tblPr>
      <w:tblGrid>
        <w:gridCol w:w="3576"/>
        <w:gridCol w:w="1655"/>
        <w:gridCol w:w="2091"/>
        <w:gridCol w:w="1429"/>
        <w:gridCol w:w="1427"/>
      </w:tblGrid>
      <w:tr w:rsidR="00C74198" w:rsidRPr="00C74198" w14:paraId="2C174859" w14:textId="77777777" w:rsidTr="00AD039B">
        <w:trPr>
          <w:trHeight w:val="570"/>
        </w:trPr>
        <w:tc>
          <w:tcPr>
            <w:tcW w:w="1757" w:type="pct"/>
            <w:tcBorders>
              <w:top w:val="nil"/>
              <w:left w:val="nil"/>
              <w:bottom w:val="single" w:sz="4" w:space="0" w:color="auto"/>
              <w:right w:val="nil"/>
            </w:tcBorders>
            <w:noWrap/>
            <w:vAlign w:val="center"/>
            <w:hideMark/>
          </w:tcPr>
          <w:p w14:paraId="49BEF09F" w14:textId="77777777" w:rsidR="00C74198" w:rsidRPr="00C74198" w:rsidRDefault="00C74198" w:rsidP="00C74198">
            <w:pPr>
              <w:spacing w:after="0" w:line="240" w:lineRule="auto"/>
              <w:outlineLvl w:val="0"/>
              <w:rPr>
                <w:rFonts w:ascii="Arial Nova" w:eastAsia="Times New Roman" w:hAnsi="Arial Nova" w:cs="Calibri"/>
                <w:i/>
                <w:iCs/>
                <w:color w:val="000000"/>
                <w:kern w:val="0"/>
                <w:sz w:val="22"/>
                <w:szCs w:val="22"/>
                <w:lang w:val="en-US"/>
                <w14:ligatures w14:val="none"/>
              </w:rPr>
            </w:pPr>
            <w:r w:rsidRPr="00C74198">
              <w:rPr>
                <w:rFonts w:ascii="Arial Nova" w:eastAsia="Times New Roman" w:hAnsi="Arial Nova" w:cs="Calibri"/>
                <w:i/>
                <w:iCs/>
                <w:color w:val="000000"/>
                <w:kern w:val="0"/>
                <w:sz w:val="22"/>
                <w:szCs w:val="22"/>
                <w:lang w:val="en-US"/>
                <w14:ligatures w14:val="none"/>
              </w:rPr>
              <w:t>in thousands sum</w:t>
            </w:r>
          </w:p>
        </w:tc>
        <w:tc>
          <w:tcPr>
            <w:tcW w:w="813" w:type="pct"/>
            <w:tcBorders>
              <w:top w:val="nil"/>
              <w:left w:val="nil"/>
              <w:bottom w:val="single" w:sz="4" w:space="0" w:color="auto"/>
              <w:right w:val="nil"/>
            </w:tcBorders>
            <w:vAlign w:val="center"/>
            <w:hideMark/>
          </w:tcPr>
          <w:p w14:paraId="3D21E7F1" w14:textId="77777777" w:rsidR="00C74198" w:rsidRPr="00C74198"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C74198">
              <w:rPr>
                <w:rFonts w:ascii="Arial Nova" w:eastAsia="Times New Roman" w:hAnsi="Arial Nova" w:cs="Calibri"/>
                <w:b/>
                <w:bCs/>
                <w:color w:val="000000"/>
                <w:kern w:val="0"/>
                <w:sz w:val="22"/>
                <w:szCs w:val="22"/>
                <w:lang w:val="en-US"/>
                <w14:ligatures w14:val="none"/>
              </w:rPr>
              <w:t>1st quarter ( plan )</w:t>
            </w:r>
          </w:p>
        </w:tc>
        <w:tc>
          <w:tcPr>
            <w:tcW w:w="1027" w:type="pct"/>
            <w:tcBorders>
              <w:top w:val="nil"/>
              <w:left w:val="nil"/>
              <w:bottom w:val="single" w:sz="4" w:space="0" w:color="auto"/>
              <w:right w:val="nil"/>
            </w:tcBorders>
            <w:vAlign w:val="center"/>
            <w:hideMark/>
          </w:tcPr>
          <w:p w14:paraId="58CBDCC5" w14:textId="77777777" w:rsidR="00C74198" w:rsidRPr="00C74198"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C74198">
              <w:rPr>
                <w:rFonts w:ascii="Arial Nova" w:eastAsia="Times New Roman" w:hAnsi="Arial Nova" w:cs="Calibri"/>
                <w:b/>
                <w:bCs/>
                <w:color w:val="000000"/>
                <w:kern w:val="0"/>
                <w:sz w:val="22"/>
                <w:szCs w:val="22"/>
                <w:lang w:val="en-US"/>
                <w14:ligatures w14:val="none"/>
              </w:rPr>
              <w:t>Second quarter ( plan )</w:t>
            </w:r>
          </w:p>
        </w:tc>
        <w:tc>
          <w:tcPr>
            <w:tcW w:w="702" w:type="pct"/>
            <w:tcBorders>
              <w:top w:val="nil"/>
              <w:left w:val="nil"/>
              <w:bottom w:val="single" w:sz="4" w:space="0" w:color="auto"/>
              <w:right w:val="nil"/>
            </w:tcBorders>
            <w:vAlign w:val="center"/>
            <w:hideMark/>
          </w:tcPr>
          <w:p w14:paraId="1FE151B4" w14:textId="77777777" w:rsidR="00C74198" w:rsidRPr="00C74198"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C74198">
              <w:rPr>
                <w:rFonts w:ascii="Arial Nova" w:eastAsia="Times New Roman" w:hAnsi="Arial Nova" w:cs="Calibri"/>
                <w:b/>
                <w:bCs/>
                <w:color w:val="000000"/>
                <w:kern w:val="0"/>
                <w:sz w:val="22"/>
                <w:szCs w:val="22"/>
                <w:lang w:val="en-US"/>
                <w14:ligatures w14:val="none"/>
              </w:rPr>
              <w:t>III quarter ( plan )</w:t>
            </w:r>
          </w:p>
        </w:tc>
        <w:tc>
          <w:tcPr>
            <w:tcW w:w="701" w:type="pct"/>
            <w:tcBorders>
              <w:top w:val="nil"/>
              <w:left w:val="nil"/>
              <w:bottom w:val="single" w:sz="4" w:space="0" w:color="auto"/>
              <w:right w:val="nil"/>
            </w:tcBorders>
            <w:vAlign w:val="center"/>
            <w:hideMark/>
          </w:tcPr>
          <w:p w14:paraId="22081B98" w14:textId="77777777" w:rsidR="00C74198" w:rsidRPr="00C74198"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C74198">
              <w:rPr>
                <w:rFonts w:ascii="Arial Nova" w:eastAsia="Times New Roman" w:hAnsi="Arial Nova" w:cs="Calibri"/>
                <w:b/>
                <w:bCs/>
                <w:color w:val="000000"/>
                <w:kern w:val="0"/>
                <w:sz w:val="22"/>
                <w:szCs w:val="22"/>
                <w:lang w:val="en-US"/>
                <w14:ligatures w14:val="none"/>
              </w:rPr>
              <w:t>IV quarter ( plan )</w:t>
            </w:r>
          </w:p>
        </w:tc>
      </w:tr>
      <w:tr w:rsidR="00C74198" w:rsidRPr="00C74198" w14:paraId="5FFE57D9" w14:textId="77777777" w:rsidTr="00AD039B">
        <w:trPr>
          <w:trHeight w:val="199"/>
        </w:trPr>
        <w:tc>
          <w:tcPr>
            <w:tcW w:w="1757" w:type="pct"/>
            <w:tcBorders>
              <w:top w:val="nil"/>
              <w:left w:val="nil"/>
              <w:bottom w:val="nil"/>
              <w:right w:val="nil"/>
            </w:tcBorders>
            <w:noWrap/>
            <w:vAlign w:val="bottom"/>
            <w:hideMark/>
          </w:tcPr>
          <w:p w14:paraId="143F45AB" w14:textId="77777777" w:rsidR="00C74198" w:rsidRPr="00C74198"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813" w:type="pct"/>
            <w:tcBorders>
              <w:top w:val="nil"/>
              <w:left w:val="nil"/>
              <w:bottom w:val="nil"/>
              <w:right w:val="nil"/>
            </w:tcBorders>
            <w:noWrap/>
            <w:vAlign w:val="center"/>
            <w:hideMark/>
          </w:tcPr>
          <w:p w14:paraId="5A606199" w14:textId="77777777" w:rsidR="00C74198" w:rsidRPr="00C74198" w:rsidRDefault="00C74198" w:rsidP="00C74198">
            <w:pPr>
              <w:spacing w:after="0" w:line="240" w:lineRule="auto"/>
              <w:outlineLvl w:val="0"/>
              <w:rPr>
                <w:rFonts w:ascii="Times New Roman" w:eastAsia="Times New Roman" w:hAnsi="Times New Roman" w:cs="Times New Roman"/>
                <w:kern w:val="0"/>
                <w:sz w:val="20"/>
                <w:szCs w:val="20"/>
                <w:lang w:val="en-US"/>
                <w14:ligatures w14:val="none"/>
              </w:rPr>
            </w:pPr>
          </w:p>
        </w:tc>
        <w:tc>
          <w:tcPr>
            <w:tcW w:w="1027" w:type="pct"/>
            <w:tcBorders>
              <w:top w:val="nil"/>
              <w:left w:val="nil"/>
              <w:bottom w:val="nil"/>
              <w:right w:val="nil"/>
            </w:tcBorders>
            <w:noWrap/>
            <w:vAlign w:val="center"/>
            <w:hideMark/>
          </w:tcPr>
          <w:p w14:paraId="3E8D186D" w14:textId="77777777" w:rsidR="00C74198" w:rsidRPr="00C74198" w:rsidRDefault="00C74198" w:rsidP="00C74198">
            <w:pPr>
              <w:spacing w:after="0" w:line="240" w:lineRule="auto"/>
              <w:outlineLvl w:val="0"/>
              <w:rPr>
                <w:rFonts w:ascii="Times New Roman" w:eastAsia="Times New Roman" w:hAnsi="Times New Roman" w:cs="Times New Roman"/>
                <w:kern w:val="0"/>
                <w:sz w:val="20"/>
                <w:szCs w:val="20"/>
                <w:lang w:val="en-US"/>
                <w14:ligatures w14:val="none"/>
              </w:rPr>
            </w:pPr>
          </w:p>
        </w:tc>
        <w:tc>
          <w:tcPr>
            <w:tcW w:w="702" w:type="pct"/>
            <w:tcBorders>
              <w:top w:val="nil"/>
              <w:left w:val="nil"/>
              <w:bottom w:val="nil"/>
              <w:right w:val="nil"/>
            </w:tcBorders>
            <w:noWrap/>
            <w:vAlign w:val="center"/>
            <w:hideMark/>
          </w:tcPr>
          <w:p w14:paraId="45EEF260" w14:textId="77777777" w:rsidR="00C74198" w:rsidRPr="00C74198" w:rsidRDefault="00C74198" w:rsidP="00C74198">
            <w:pPr>
              <w:spacing w:after="0" w:line="240" w:lineRule="auto"/>
              <w:outlineLvl w:val="0"/>
              <w:rPr>
                <w:rFonts w:ascii="Times New Roman" w:eastAsia="Times New Roman" w:hAnsi="Times New Roman" w:cs="Times New Roman"/>
                <w:kern w:val="0"/>
                <w:sz w:val="20"/>
                <w:szCs w:val="20"/>
                <w:lang w:val="en-US"/>
                <w14:ligatures w14:val="none"/>
              </w:rPr>
            </w:pPr>
          </w:p>
        </w:tc>
        <w:tc>
          <w:tcPr>
            <w:tcW w:w="701" w:type="pct"/>
            <w:tcBorders>
              <w:top w:val="nil"/>
              <w:left w:val="nil"/>
              <w:bottom w:val="nil"/>
              <w:right w:val="nil"/>
            </w:tcBorders>
            <w:noWrap/>
            <w:vAlign w:val="center"/>
            <w:hideMark/>
          </w:tcPr>
          <w:p w14:paraId="7AD53279" w14:textId="77777777" w:rsidR="00C74198" w:rsidRPr="00C74198" w:rsidRDefault="00C74198" w:rsidP="00C74198">
            <w:pPr>
              <w:spacing w:after="0" w:line="240" w:lineRule="auto"/>
              <w:outlineLvl w:val="0"/>
              <w:rPr>
                <w:rFonts w:ascii="Times New Roman" w:eastAsia="Times New Roman" w:hAnsi="Times New Roman" w:cs="Times New Roman"/>
                <w:kern w:val="0"/>
                <w:sz w:val="20"/>
                <w:szCs w:val="20"/>
                <w:lang w:val="en-US"/>
                <w14:ligatures w14:val="none"/>
              </w:rPr>
            </w:pPr>
          </w:p>
        </w:tc>
      </w:tr>
      <w:tr w:rsidR="00FD385F" w:rsidRPr="00C74198" w14:paraId="2FE22341" w14:textId="77777777" w:rsidTr="00AD039B">
        <w:trPr>
          <w:trHeight w:val="285"/>
        </w:trPr>
        <w:tc>
          <w:tcPr>
            <w:tcW w:w="1757" w:type="pct"/>
            <w:tcBorders>
              <w:top w:val="nil"/>
              <w:left w:val="nil"/>
              <w:bottom w:val="nil"/>
              <w:right w:val="nil"/>
            </w:tcBorders>
            <w:noWrap/>
            <w:vAlign w:val="center"/>
            <w:hideMark/>
          </w:tcPr>
          <w:p w14:paraId="3B7CFE78" w14:textId="77777777" w:rsidR="00FD385F" w:rsidRPr="00F4263E" w:rsidRDefault="00FD385F" w:rsidP="00FD385F">
            <w:pPr>
              <w:spacing w:after="0" w:line="240" w:lineRule="auto"/>
              <w:outlineLvl w:val="0"/>
              <w:rPr>
                <w:rFonts w:ascii="Arial Nova" w:eastAsia="Times New Roman" w:hAnsi="Arial Nova" w:cs="Calibri"/>
                <w:color w:val="000000"/>
                <w:kern w:val="0"/>
                <w:sz w:val="22"/>
                <w:szCs w:val="22"/>
                <w14:ligatures w14:val="none"/>
              </w:rPr>
            </w:pPr>
            <w:r w:rsidRPr="00F4263E">
              <w:rPr>
                <w:rFonts w:ascii="Arial Nova" w:eastAsia="Times New Roman" w:hAnsi="Arial Nova" w:cs="Calibri"/>
                <w:color w:val="000000"/>
                <w:kern w:val="0"/>
                <w:sz w:val="22"/>
                <w:szCs w:val="22"/>
                <w14:ligatures w14:val="none"/>
              </w:rPr>
              <w:t>Income from provision of services</w:t>
            </w:r>
          </w:p>
        </w:tc>
        <w:tc>
          <w:tcPr>
            <w:tcW w:w="813" w:type="pct"/>
            <w:tcBorders>
              <w:top w:val="nil"/>
              <w:left w:val="nil"/>
              <w:bottom w:val="nil"/>
              <w:right w:val="nil"/>
            </w:tcBorders>
            <w:noWrap/>
            <w:hideMark/>
          </w:tcPr>
          <w:p w14:paraId="453B04E1" w14:textId="78302BCE" w:rsidR="00FD385F" w:rsidRPr="00697CE6" w:rsidRDefault="00FD385F" w:rsidP="00FD385F">
            <w:pPr>
              <w:spacing w:after="0" w:line="240" w:lineRule="auto"/>
              <w:jc w:val="right"/>
              <w:outlineLvl w:val="0"/>
              <w:rPr>
                <w:rFonts w:ascii="Arial Nova" w:eastAsia="Times New Roman" w:hAnsi="Arial Nova" w:cs="Calibri"/>
                <w:color w:val="000000"/>
                <w:kern w:val="0"/>
                <w:sz w:val="22"/>
                <w:szCs w:val="22"/>
                <w:lang w:val="en-US"/>
                <w14:ligatures w14:val="none"/>
              </w:rPr>
            </w:pPr>
            <w:r w:rsidRPr="007F19FF">
              <w:t xml:space="preserve"> </w:t>
            </w:r>
            <w:r w:rsidR="00697CE6">
              <w:rPr>
                <w:lang w:val="en-US"/>
              </w:rPr>
              <w:t>9,375,000</w:t>
            </w:r>
            <w:r w:rsidRPr="007F19FF">
              <w:t>​</w:t>
            </w:r>
            <w:r w:rsidR="00697CE6">
              <w:rPr>
                <w:lang w:val="en-US"/>
              </w:rPr>
              <w:t>​</w:t>
            </w:r>
            <w:r w:rsidRPr="007F19FF">
              <w:t>​</w:t>
            </w:r>
            <w:r w:rsidR="00697CE6">
              <w:rPr>
                <w:lang w:val="en-US"/>
              </w:rPr>
              <w:t>​</w:t>
            </w:r>
          </w:p>
        </w:tc>
        <w:tc>
          <w:tcPr>
            <w:tcW w:w="1027" w:type="pct"/>
            <w:tcBorders>
              <w:top w:val="nil"/>
              <w:left w:val="nil"/>
              <w:bottom w:val="nil"/>
              <w:right w:val="nil"/>
            </w:tcBorders>
            <w:noWrap/>
            <w:hideMark/>
          </w:tcPr>
          <w:p w14:paraId="043709ED" w14:textId="6471E200" w:rsidR="00FD385F" w:rsidRPr="00C74198" w:rsidRDefault="00697CE6" w:rsidP="00FD385F">
            <w:pPr>
              <w:spacing w:after="0" w:line="240" w:lineRule="auto"/>
              <w:jc w:val="right"/>
              <w:outlineLvl w:val="0"/>
              <w:rPr>
                <w:rFonts w:ascii="Arial Nova" w:eastAsia="Times New Roman" w:hAnsi="Arial Nova" w:cs="Calibri"/>
                <w:color w:val="000000"/>
                <w:kern w:val="0"/>
                <w:sz w:val="22"/>
                <w:szCs w:val="22"/>
                <w:lang w:val="en-US"/>
                <w14:ligatures w14:val="none"/>
              </w:rPr>
            </w:pPr>
            <w:r>
              <w:rPr>
                <w:lang w:val="en-US"/>
              </w:rPr>
              <w:t>9,375,000</w:t>
            </w:r>
            <w:r w:rsidRPr="007F19FF">
              <w:t>​</w:t>
            </w:r>
            <w:r>
              <w:rPr>
                <w:lang w:val="en-US"/>
              </w:rPr>
              <w:t>​</w:t>
            </w:r>
            <w:r w:rsidRPr="007F19FF">
              <w:t>​</w:t>
            </w:r>
            <w:r>
              <w:rPr>
                <w:lang w:val="en-US"/>
              </w:rPr>
              <w:t>​</w:t>
            </w:r>
          </w:p>
        </w:tc>
        <w:tc>
          <w:tcPr>
            <w:tcW w:w="702" w:type="pct"/>
            <w:tcBorders>
              <w:top w:val="nil"/>
              <w:left w:val="nil"/>
              <w:bottom w:val="nil"/>
              <w:right w:val="nil"/>
            </w:tcBorders>
            <w:noWrap/>
            <w:hideMark/>
          </w:tcPr>
          <w:p w14:paraId="4E8488F0" w14:textId="68045D3F" w:rsidR="00FD385F" w:rsidRPr="00C74198" w:rsidRDefault="00697CE6" w:rsidP="00FD385F">
            <w:pPr>
              <w:spacing w:after="0" w:line="240" w:lineRule="auto"/>
              <w:jc w:val="right"/>
              <w:outlineLvl w:val="0"/>
              <w:rPr>
                <w:rFonts w:ascii="Arial Nova" w:eastAsia="Times New Roman" w:hAnsi="Arial Nova" w:cs="Calibri"/>
                <w:color w:val="000000"/>
                <w:kern w:val="0"/>
                <w:sz w:val="22"/>
                <w:szCs w:val="22"/>
                <w:lang w:val="en-US"/>
                <w14:ligatures w14:val="none"/>
              </w:rPr>
            </w:pPr>
            <w:r>
              <w:rPr>
                <w:lang w:val="en-US"/>
              </w:rPr>
              <w:t>9,375,000</w:t>
            </w:r>
            <w:r w:rsidRPr="007F19FF">
              <w:t>​</w:t>
            </w:r>
            <w:r>
              <w:rPr>
                <w:lang w:val="en-US"/>
              </w:rPr>
              <w:t>​</w:t>
            </w:r>
            <w:r w:rsidRPr="007F19FF">
              <w:t>​</w:t>
            </w:r>
            <w:r>
              <w:rPr>
                <w:lang w:val="en-US"/>
              </w:rPr>
              <w:t>​</w:t>
            </w:r>
          </w:p>
        </w:tc>
        <w:tc>
          <w:tcPr>
            <w:tcW w:w="701" w:type="pct"/>
            <w:tcBorders>
              <w:top w:val="nil"/>
              <w:left w:val="nil"/>
              <w:bottom w:val="nil"/>
              <w:right w:val="nil"/>
            </w:tcBorders>
            <w:noWrap/>
            <w:hideMark/>
          </w:tcPr>
          <w:p w14:paraId="4D862FBC" w14:textId="0CC0254B" w:rsidR="00FD385F" w:rsidRPr="00C74198" w:rsidRDefault="00697CE6" w:rsidP="00FD385F">
            <w:pPr>
              <w:spacing w:after="0" w:line="240" w:lineRule="auto"/>
              <w:jc w:val="right"/>
              <w:outlineLvl w:val="0"/>
              <w:rPr>
                <w:rFonts w:ascii="Arial Nova" w:eastAsia="Times New Roman" w:hAnsi="Arial Nova" w:cs="Calibri"/>
                <w:color w:val="000000"/>
                <w:kern w:val="0"/>
                <w:sz w:val="22"/>
                <w:szCs w:val="22"/>
                <w:lang w:val="en-US"/>
                <w14:ligatures w14:val="none"/>
              </w:rPr>
            </w:pPr>
            <w:r>
              <w:rPr>
                <w:lang w:val="en-US"/>
              </w:rPr>
              <w:t>9,375,000</w:t>
            </w:r>
            <w:r w:rsidRPr="007F19FF">
              <w:t>​</w:t>
            </w:r>
            <w:r>
              <w:rPr>
                <w:lang w:val="en-US"/>
              </w:rPr>
              <w:t>​</w:t>
            </w:r>
            <w:r w:rsidRPr="007F19FF">
              <w:t>​</w:t>
            </w:r>
            <w:r>
              <w:rPr>
                <w:lang w:val="en-US"/>
              </w:rPr>
              <w:t>​</w:t>
            </w:r>
          </w:p>
        </w:tc>
      </w:tr>
      <w:tr w:rsidR="00AD039B" w:rsidRPr="00C74198" w14:paraId="56BAC268" w14:textId="77777777" w:rsidTr="00AD039B">
        <w:trPr>
          <w:trHeight w:val="285"/>
        </w:trPr>
        <w:tc>
          <w:tcPr>
            <w:tcW w:w="1757" w:type="pct"/>
            <w:tcBorders>
              <w:top w:val="nil"/>
              <w:left w:val="nil"/>
              <w:bottom w:val="nil"/>
              <w:right w:val="nil"/>
            </w:tcBorders>
            <w:noWrap/>
            <w:vAlign w:val="center"/>
            <w:hideMark/>
          </w:tcPr>
          <w:p w14:paraId="116F33EE" w14:textId="77777777" w:rsidR="00AD039B" w:rsidRPr="00C74198" w:rsidRDefault="00AD039B" w:rsidP="00AD039B">
            <w:pPr>
              <w:spacing w:after="0" w:line="240" w:lineRule="auto"/>
              <w:outlineLvl w:val="0"/>
              <w:rPr>
                <w:rFonts w:ascii="Arial Nova" w:eastAsia="Times New Roman" w:hAnsi="Arial Nova" w:cs="Calibri"/>
                <w:color w:val="000000"/>
                <w:kern w:val="0"/>
                <w:sz w:val="22"/>
                <w:szCs w:val="22"/>
                <w14:ligatures w14:val="none"/>
              </w:rPr>
            </w:pPr>
            <w:r w:rsidRPr="00C74198">
              <w:rPr>
                <w:rFonts w:ascii="Arial Nova" w:eastAsia="Times New Roman" w:hAnsi="Arial Nova" w:cs="Calibri"/>
                <w:color w:val="000000"/>
                <w:kern w:val="0"/>
                <w:sz w:val="22"/>
                <w:szCs w:val="22"/>
                <w14:ligatures w14:val="none"/>
              </w:rPr>
              <w:t>Income from interest on a deposit</w:t>
            </w:r>
          </w:p>
        </w:tc>
        <w:tc>
          <w:tcPr>
            <w:tcW w:w="813" w:type="pct"/>
            <w:tcBorders>
              <w:top w:val="nil"/>
              <w:left w:val="nil"/>
              <w:bottom w:val="nil"/>
              <w:right w:val="nil"/>
            </w:tcBorders>
            <w:noWrap/>
            <w:hideMark/>
          </w:tcPr>
          <w:p w14:paraId="7227F797" w14:textId="56B63D83" w:rsidR="00AD039B" w:rsidRPr="00C74198" w:rsidRDefault="00AD039B" w:rsidP="00AD039B">
            <w:pPr>
              <w:spacing w:after="0" w:line="240" w:lineRule="auto"/>
              <w:jc w:val="right"/>
              <w:outlineLvl w:val="0"/>
              <w:rPr>
                <w:rFonts w:ascii="Arial Nova" w:eastAsia="Times New Roman" w:hAnsi="Arial Nova" w:cs="Calibri"/>
                <w:color w:val="000000"/>
                <w:kern w:val="0"/>
                <w:sz w:val="22"/>
                <w:szCs w:val="22"/>
                <w:lang w:val="en-US"/>
                <w14:ligatures w14:val="none"/>
              </w:rPr>
            </w:pPr>
            <w:r w:rsidRPr="00C52167">
              <w:t>997,500</w:t>
            </w:r>
          </w:p>
        </w:tc>
        <w:tc>
          <w:tcPr>
            <w:tcW w:w="1027" w:type="pct"/>
            <w:tcBorders>
              <w:top w:val="nil"/>
              <w:left w:val="nil"/>
              <w:bottom w:val="nil"/>
              <w:right w:val="nil"/>
            </w:tcBorders>
            <w:noWrap/>
            <w:hideMark/>
          </w:tcPr>
          <w:p w14:paraId="02525CA9" w14:textId="6F64126D" w:rsidR="00AD039B" w:rsidRPr="00C74198" w:rsidRDefault="00AD039B" w:rsidP="00AD039B">
            <w:pPr>
              <w:spacing w:after="0" w:line="240" w:lineRule="auto"/>
              <w:jc w:val="right"/>
              <w:outlineLvl w:val="0"/>
              <w:rPr>
                <w:rFonts w:ascii="Arial Nova" w:eastAsia="Times New Roman" w:hAnsi="Arial Nova" w:cs="Calibri"/>
                <w:color w:val="000000"/>
                <w:kern w:val="0"/>
                <w:sz w:val="22"/>
                <w:szCs w:val="22"/>
                <w:lang w:val="en-US"/>
                <w14:ligatures w14:val="none"/>
              </w:rPr>
            </w:pPr>
            <w:r w:rsidRPr="00C52167">
              <w:t>997,500</w:t>
            </w:r>
          </w:p>
        </w:tc>
        <w:tc>
          <w:tcPr>
            <w:tcW w:w="702" w:type="pct"/>
            <w:tcBorders>
              <w:top w:val="nil"/>
              <w:left w:val="nil"/>
              <w:bottom w:val="nil"/>
              <w:right w:val="nil"/>
            </w:tcBorders>
            <w:noWrap/>
            <w:hideMark/>
          </w:tcPr>
          <w:p w14:paraId="2CB97C2A" w14:textId="1308BBE9" w:rsidR="00AD039B" w:rsidRPr="00C74198" w:rsidRDefault="00AD039B" w:rsidP="00AD039B">
            <w:pPr>
              <w:spacing w:after="0" w:line="240" w:lineRule="auto"/>
              <w:jc w:val="right"/>
              <w:outlineLvl w:val="0"/>
              <w:rPr>
                <w:rFonts w:ascii="Arial Nova" w:eastAsia="Times New Roman" w:hAnsi="Arial Nova" w:cs="Calibri"/>
                <w:color w:val="000000"/>
                <w:kern w:val="0"/>
                <w:sz w:val="22"/>
                <w:szCs w:val="22"/>
                <w:lang w:val="en-US"/>
                <w14:ligatures w14:val="none"/>
              </w:rPr>
            </w:pPr>
            <w:r w:rsidRPr="00C52167">
              <w:t>997,500</w:t>
            </w:r>
          </w:p>
        </w:tc>
        <w:tc>
          <w:tcPr>
            <w:tcW w:w="701" w:type="pct"/>
            <w:tcBorders>
              <w:top w:val="nil"/>
              <w:left w:val="nil"/>
              <w:bottom w:val="nil"/>
              <w:right w:val="nil"/>
            </w:tcBorders>
            <w:noWrap/>
            <w:hideMark/>
          </w:tcPr>
          <w:p w14:paraId="62DD16A6" w14:textId="78900F57" w:rsidR="00AD039B" w:rsidRPr="00C74198" w:rsidRDefault="00AD039B" w:rsidP="00AD039B">
            <w:pPr>
              <w:spacing w:after="0" w:line="240" w:lineRule="auto"/>
              <w:jc w:val="right"/>
              <w:outlineLvl w:val="0"/>
              <w:rPr>
                <w:rFonts w:ascii="Arial Nova" w:eastAsia="Times New Roman" w:hAnsi="Arial Nova" w:cs="Calibri"/>
                <w:color w:val="000000"/>
                <w:kern w:val="0"/>
                <w:sz w:val="22"/>
                <w:szCs w:val="22"/>
                <w:lang w:val="en-US"/>
                <w14:ligatures w14:val="none"/>
              </w:rPr>
            </w:pPr>
            <w:r w:rsidRPr="00C52167">
              <w:t>997,500</w:t>
            </w:r>
          </w:p>
        </w:tc>
      </w:tr>
      <w:tr w:rsidR="00C74198" w:rsidRPr="00C74198" w14:paraId="5F00E905" w14:textId="77777777" w:rsidTr="00AD039B">
        <w:trPr>
          <w:trHeight w:val="199"/>
        </w:trPr>
        <w:tc>
          <w:tcPr>
            <w:tcW w:w="1757" w:type="pct"/>
            <w:tcBorders>
              <w:top w:val="nil"/>
              <w:left w:val="nil"/>
              <w:bottom w:val="nil"/>
              <w:right w:val="nil"/>
            </w:tcBorders>
            <w:noWrap/>
            <w:vAlign w:val="bottom"/>
            <w:hideMark/>
          </w:tcPr>
          <w:p w14:paraId="55C10365" w14:textId="77777777" w:rsidR="00C74198" w:rsidRPr="00C74198" w:rsidRDefault="00C74198" w:rsidP="00C74198">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813" w:type="pct"/>
            <w:tcBorders>
              <w:top w:val="nil"/>
              <w:left w:val="nil"/>
              <w:bottom w:val="nil"/>
              <w:right w:val="nil"/>
            </w:tcBorders>
            <w:noWrap/>
            <w:vAlign w:val="center"/>
            <w:hideMark/>
          </w:tcPr>
          <w:p w14:paraId="68AC1DF1" w14:textId="77777777" w:rsidR="00C74198" w:rsidRPr="00C74198" w:rsidRDefault="00C74198" w:rsidP="00C74198">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1027" w:type="pct"/>
            <w:tcBorders>
              <w:top w:val="nil"/>
              <w:left w:val="nil"/>
              <w:bottom w:val="nil"/>
              <w:right w:val="nil"/>
            </w:tcBorders>
            <w:noWrap/>
            <w:vAlign w:val="center"/>
            <w:hideMark/>
          </w:tcPr>
          <w:p w14:paraId="2E05A81A" w14:textId="77777777" w:rsidR="00C74198" w:rsidRPr="00C74198" w:rsidRDefault="00C74198" w:rsidP="00C74198">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702" w:type="pct"/>
            <w:tcBorders>
              <w:top w:val="nil"/>
              <w:left w:val="nil"/>
              <w:bottom w:val="nil"/>
              <w:right w:val="nil"/>
            </w:tcBorders>
            <w:noWrap/>
            <w:vAlign w:val="center"/>
            <w:hideMark/>
          </w:tcPr>
          <w:p w14:paraId="2A0EC975" w14:textId="77777777" w:rsidR="00C74198" w:rsidRPr="00C74198" w:rsidRDefault="00C74198" w:rsidP="00C74198">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701" w:type="pct"/>
            <w:tcBorders>
              <w:top w:val="nil"/>
              <w:left w:val="nil"/>
              <w:bottom w:val="nil"/>
              <w:right w:val="nil"/>
            </w:tcBorders>
            <w:noWrap/>
            <w:vAlign w:val="center"/>
            <w:hideMark/>
          </w:tcPr>
          <w:p w14:paraId="14536972" w14:textId="77777777" w:rsidR="00C74198" w:rsidRPr="00C74198" w:rsidRDefault="00C74198" w:rsidP="00C74198">
            <w:pPr>
              <w:spacing w:after="0" w:line="240" w:lineRule="auto"/>
              <w:jc w:val="right"/>
              <w:outlineLvl w:val="0"/>
              <w:rPr>
                <w:rFonts w:ascii="Times New Roman" w:eastAsia="Times New Roman" w:hAnsi="Times New Roman" w:cs="Times New Roman"/>
                <w:kern w:val="0"/>
                <w:sz w:val="20"/>
                <w:szCs w:val="20"/>
                <w:lang w:val="en-US"/>
                <w14:ligatures w14:val="none"/>
              </w:rPr>
            </w:pPr>
          </w:p>
        </w:tc>
      </w:tr>
      <w:tr w:rsidR="00AD039B" w:rsidRPr="00C74198" w14:paraId="3B62B98C" w14:textId="77777777" w:rsidTr="00AD039B">
        <w:trPr>
          <w:trHeight w:val="300"/>
        </w:trPr>
        <w:tc>
          <w:tcPr>
            <w:tcW w:w="1757" w:type="pct"/>
            <w:tcBorders>
              <w:top w:val="single" w:sz="4" w:space="0" w:color="auto"/>
              <w:left w:val="nil"/>
              <w:bottom w:val="double" w:sz="6" w:space="0" w:color="auto"/>
              <w:right w:val="nil"/>
            </w:tcBorders>
            <w:noWrap/>
            <w:vAlign w:val="center"/>
            <w:hideMark/>
          </w:tcPr>
          <w:p w14:paraId="40F83DE8" w14:textId="77777777" w:rsidR="00AD039B" w:rsidRPr="00C74198" w:rsidRDefault="00AD039B" w:rsidP="00AD039B">
            <w:pPr>
              <w:spacing w:after="0" w:line="240" w:lineRule="auto"/>
              <w:outlineLvl w:val="0"/>
              <w:rPr>
                <w:rFonts w:ascii="Arial Nova" w:eastAsia="Times New Roman" w:hAnsi="Arial Nova" w:cs="Calibri"/>
                <w:b/>
                <w:bCs/>
                <w:color w:val="000000"/>
                <w:kern w:val="0"/>
                <w:sz w:val="22"/>
                <w:szCs w:val="22"/>
                <w:lang w:val="en-US"/>
                <w14:ligatures w14:val="none"/>
              </w:rPr>
            </w:pPr>
            <w:r w:rsidRPr="00C74198">
              <w:rPr>
                <w:rFonts w:ascii="Arial Nova" w:eastAsia="Times New Roman" w:hAnsi="Arial Nova" w:cs="Calibri"/>
                <w:b/>
                <w:bCs/>
                <w:color w:val="000000"/>
                <w:kern w:val="0"/>
                <w:sz w:val="22"/>
                <w:szCs w:val="22"/>
                <w:lang w:val="en-US"/>
                <w14:ligatures w14:val="none"/>
              </w:rPr>
              <w:t>Total</w:t>
            </w:r>
          </w:p>
        </w:tc>
        <w:tc>
          <w:tcPr>
            <w:tcW w:w="813" w:type="pct"/>
            <w:tcBorders>
              <w:top w:val="single" w:sz="4" w:space="0" w:color="auto"/>
              <w:left w:val="nil"/>
              <w:bottom w:val="double" w:sz="6" w:space="0" w:color="auto"/>
              <w:right w:val="nil"/>
            </w:tcBorders>
            <w:noWrap/>
            <w:hideMark/>
          </w:tcPr>
          <w:p w14:paraId="0E6BC600" w14:textId="724732F3"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D039B">
              <w:rPr>
                <w:b/>
                <w:bCs/>
              </w:rPr>
              <w:t>10,372,500</w:t>
            </w:r>
          </w:p>
        </w:tc>
        <w:tc>
          <w:tcPr>
            <w:tcW w:w="1027" w:type="pct"/>
            <w:tcBorders>
              <w:top w:val="single" w:sz="4" w:space="0" w:color="auto"/>
              <w:left w:val="nil"/>
              <w:bottom w:val="double" w:sz="6" w:space="0" w:color="auto"/>
              <w:right w:val="nil"/>
            </w:tcBorders>
            <w:noWrap/>
            <w:hideMark/>
          </w:tcPr>
          <w:p w14:paraId="5797A3DF" w14:textId="695CE754"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D039B">
              <w:rPr>
                <w:b/>
                <w:bCs/>
              </w:rPr>
              <w:t>10,372,500</w:t>
            </w:r>
          </w:p>
        </w:tc>
        <w:tc>
          <w:tcPr>
            <w:tcW w:w="702" w:type="pct"/>
            <w:tcBorders>
              <w:top w:val="single" w:sz="4" w:space="0" w:color="auto"/>
              <w:left w:val="nil"/>
              <w:bottom w:val="double" w:sz="6" w:space="0" w:color="auto"/>
              <w:right w:val="nil"/>
            </w:tcBorders>
            <w:noWrap/>
            <w:hideMark/>
          </w:tcPr>
          <w:p w14:paraId="6F7692DA" w14:textId="66180556"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D039B">
              <w:rPr>
                <w:b/>
                <w:bCs/>
              </w:rPr>
              <w:t>10,372,500</w:t>
            </w:r>
          </w:p>
        </w:tc>
        <w:tc>
          <w:tcPr>
            <w:tcW w:w="701" w:type="pct"/>
            <w:tcBorders>
              <w:top w:val="single" w:sz="4" w:space="0" w:color="auto"/>
              <w:left w:val="nil"/>
              <w:bottom w:val="double" w:sz="6" w:space="0" w:color="auto"/>
              <w:right w:val="nil"/>
            </w:tcBorders>
            <w:noWrap/>
            <w:hideMark/>
          </w:tcPr>
          <w:p w14:paraId="32ECA42A" w14:textId="694BBC07"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D039B">
              <w:rPr>
                <w:b/>
                <w:bCs/>
              </w:rPr>
              <w:t>10,372,500</w:t>
            </w:r>
          </w:p>
        </w:tc>
      </w:tr>
    </w:tbl>
    <w:p w14:paraId="14F62CE1" w14:textId="5D329857" w:rsidR="005D3874" w:rsidRDefault="005D3874" w:rsidP="009F14B1">
      <w:pPr>
        <w:jc w:val="both"/>
        <w:rPr>
          <w:rFonts w:ascii="Arial Nova" w:hAnsi="Arial Nova" w:cs="Calibri"/>
          <w:lang w:val="en-US"/>
        </w:rPr>
      </w:pPr>
    </w:p>
    <w:p w14:paraId="79980134" w14:textId="77777777" w:rsidR="005C3C9B" w:rsidRPr="000376DC" w:rsidRDefault="005C3C9B" w:rsidP="00A01C5D">
      <w:pPr>
        <w:pStyle w:val="a7"/>
        <w:numPr>
          <w:ilvl w:val="0"/>
          <w:numId w:val="6"/>
        </w:numPr>
        <w:jc w:val="both"/>
        <w:rPr>
          <w:rFonts w:ascii="Arial Nova" w:hAnsi="Arial Nova" w:cs="Calibri"/>
          <w:b/>
          <w:bCs/>
          <w:lang w:val="en-US"/>
        </w:rPr>
      </w:pPr>
      <w:r>
        <w:rPr>
          <w:rFonts w:ascii="Arial Nova" w:hAnsi="Arial Nova" w:cs="Calibri"/>
          <w:b/>
          <w:bCs/>
        </w:rPr>
        <w:t>Employee expenses</w:t>
      </w:r>
    </w:p>
    <w:p w14:paraId="7FCBABE8" w14:textId="097263C4" w:rsidR="000376DC" w:rsidRPr="00CD3A9E" w:rsidRDefault="000376DC" w:rsidP="009F14B1">
      <w:pPr>
        <w:jc w:val="both"/>
        <w:rPr>
          <w:rFonts w:ascii="Arial Nova" w:hAnsi="Arial Nova" w:cs="Calibri"/>
        </w:rPr>
      </w:pPr>
      <w:r w:rsidRPr="00567F28">
        <w:rPr>
          <w:rFonts w:ascii="Arial Nova" w:hAnsi="Arial Nova" w:cs="Calibri"/>
        </w:rPr>
        <w:t>Employee expenses cover costs associated with paying monthly salaries (including income taxes and pension contributions), provisions for vacation pay, and additional bonuses and awards for employees.</w:t>
      </w:r>
    </w:p>
    <w:tbl>
      <w:tblPr>
        <w:tblW w:w="5000" w:type="pct"/>
        <w:tblLook w:val="04A0" w:firstRow="1" w:lastRow="0" w:firstColumn="1" w:lastColumn="0" w:noHBand="0" w:noVBand="1"/>
      </w:tblPr>
      <w:tblGrid>
        <w:gridCol w:w="3082"/>
        <w:gridCol w:w="1885"/>
        <w:gridCol w:w="2319"/>
        <w:gridCol w:w="1447"/>
        <w:gridCol w:w="1445"/>
      </w:tblGrid>
      <w:tr w:rsidR="00E976DB" w:rsidRPr="00E976DB" w14:paraId="177DB05D" w14:textId="77777777" w:rsidTr="007A4628">
        <w:trPr>
          <w:trHeight w:val="570"/>
        </w:trPr>
        <w:tc>
          <w:tcPr>
            <w:tcW w:w="1514" w:type="pct"/>
            <w:tcBorders>
              <w:top w:val="nil"/>
              <w:left w:val="nil"/>
              <w:bottom w:val="single" w:sz="4" w:space="0" w:color="auto"/>
              <w:right w:val="nil"/>
            </w:tcBorders>
            <w:noWrap/>
            <w:vAlign w:val="center"/>
            <w:hideMark/>
          </w:tcPr>
          <w:p w14:paraId="7D49EDD9" w14:textId="77777777" w:rsidR="00E976DB" w:rsidRPr="00E976DB" w:rsidRDefault="00E976DB" w:rsidP="00E976DB">
            <w:pPr>
              <w:spacing w:after="0" w:line="240" w:lineRule="auto"/>
              <w:outlineLvl w:val="0"/>
              <w:rPr>
                <w:rFonts w:ascii="Arial Nova" w:eastAsia="Times New Roman" w:hAnsi="Arial Nova" w:cs="Calibri"/>
                <w:i/>
                <w:iCs/>
                <w:color w:val="000000"/>
                <w:kern w:val="0"/>
                <w:sz w:val="22"/>
                <w:szCs w:val="22"/>
                <w:lang w:val="en-US"/>
                <w14:ligatures w14:val="none"/>
              </w:rPr>
            </w:pPr>
            <w:r w:rsidRPr="00E976DB">
              <w:rPr>
                <w:rFonts w:ascii="Arial Nova" w:eastAsia="Times New Roman" w:hAnsi="Arial Nova" w:cs="Calibri"/>
                <w:i/>
                <w:iCs/>
                <w:color w:val="000000"/>
                <w:kern w:val="0"/>
                <w:sz w:val="22"/>
                <w:szCs w:val="22"/>
                <w:lang w:val="en-US"/>
                <w14:ligatures w14:val="none"/>
              </w:rPr>
              <w:t>in thousands sum</w:t>
            </w:r>
          </w:p>
        </w:tc>
        <w:tc>
          <w:tcPr>
            <w:tcW w:w="926" w:type="pct"/>
            <w:tcBorders>
              <w:top w:val="nil"/>
              <w:left w:val="nil"/>
              <w:bottom w:val="single" w:sz="4" w:space="0" w:color="auto"/>
              <w:right w:val="nil"/>
            </w:tcBorders>
            <w:vAlign w:val="center"/>
            <w:hideMark/>
          </w:tcPr>
          <w:p w14:paraId="1836A6F4" w14:textId="77777777" w:rsidR="00E976DB" w:rsidRPr="00E976DB"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1st quarter ( plan )</w:t>
            </w:r>
          </w:p>
        </w:tc>
        <w:tc>
          <w:tcPr>
            <w:tcW w:w="1139" w:type="pct"/>
            <w:tcBorders>
              <w:top w:val="nil"/>
              <w:left w:val="nil"/>
              <w:bottom w:val="single" w:sz="4" w:space="0" w:color="auto"/>
              <w:right w:val="nil"/>
            </w:tcBorders>
            <w:vAlign w:val="center"/>
            <w:hideMark/>
          </w:tcPr>
          <w:p w14:paraId="03AFA1B5" w14:textId="77777777" w:rsidR="00E976DB" w:rsidRPr="00E976DB"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Second quarter ( plan )</w:t>
            </w:r>
          </w:p>
        </w:tc>
        <w:tc>
          <w:tcPr>
            <w:tcW w:w="711" w:type="pct"/>
            <w:tcBorders>
              <w:top w:val="nil"/>
              <w:left w:val="nil"/>
              <w:bottom w:val="single" w:sz="4" w:space="0" w:color="auto"/>
              <w:right w:val="nil"/>
            </w:tcBorders>
            <w:vAlign w:val="center"/>
            <w:hideMark/>
          </w:tcPr>
          <w:p w14:paraId="03DB3FAD" w14:textId="77777777" w:rsidR="00E976DB" w:rsidRPr="00E976DB"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III quarter ( plan )</w:t>
            </w:r>
          </w:p>
        </w:tc>
        <w:tc>
          <w:tcPr>
            <w:tcW w:w="710" w:type="pct"/>
            <w:tcBorders>
              <w:top w:val="nil"/>
              <w:left w:val="nil"/>
              <w:bottom w:val="single" w:sz="4" w:space="0" w:color="auto"/>
              <w:right w:val="nil"/>
            </w:tcBorders>
            <w:vAlign w:val="center"/>
            <w:hideMark/>
          </w:tcPr>
          <w:p w14:paraId="0D2675B1" w14:textId="77777777" w:rsidR="00E976DB" w:rsidRPr="00E976DB"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IV quarter ( plan )</w:t>
            </w:r>
          </w:p>
        </w:tc>
      </w:tr>
      <w:tr w:rsidR="00E976DB" w:rsidRPr="00E976DB" w14:paraId="5641159A" w14:textId="77777777" w:rsidTr="007A4628">
        <w:trPr>
          <w:trHeight w:val="199"/>
        </w:trPr>
        <w:tc>
          <w:tcPr>
            <w:tcW w:w="1514" w:type="pct"/>
            <w:tcBorders>
              <w:top w:val="nil"/>
              <w:left w:val="nil"/>
              <w:bottom w:val="nil"/>
              <w:right w:val="nil"/>
            </w:tcBorders>
            <w:noWrap/>
            <w:vAlign w:val="center"/>
            <w:hideMark/>
          </w:tcPr>
          <w:p w14:paraId="4BE3A7F1" w14:textId="77777777" w:rsidR="00E976DB" w:rsidRPr="00E976DB"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926" w:type="pct"/>
            <w:tcBorders>
              <w:top w:val="nil"/>
              <w:left w:val="nil"/>
              <w:bottom w:val="nil"/>
              <w:right w:val="nil"/>
            </w:tcBorders>
            <w:vAlign w:val="center"/>
            <w:hideMark/>
          </w:tcPr>
          <w:p w14:paraId="77AE9F51" w14:textId="77777777" w:rsidR="00E976DB" w:rsidRPr="00E976DB" w:rsidRDefault="00E976DB" w:rsidP="00E976DB">
            <w:pPr>
              <w:spacing w:after="0" w:line="240" w:lineRule="auto"/>
              <w:outlineLvl w:val="0"/>
              <w:rPr>
                <w:rFonts w:ascii="Times New Roman" w:eastAsia="Times New Roman" w:hAnsi="Times New Roman" w:cs="Times New Roman"/>
                <w:kern w:val="0"/>
                <w:sz w:val="20"/>
                <w:szCs w:val="20"/>
                <w:lang w:val="en-US"/>
                <w14:ligatures w14:val="none"/>
              </w:rPr>
            </w:pPr>
          </w:p>
        </w:tc>
        <w:tc>
          <w:tcPr>
            <w:tcW w:w="1139" w:type="pct"/>
            <w:tcBorders>
              <w:top w:val="nil"/>
              <w:left w:val="nil"/>
              <w:bottom w:val="nil"/>
              <w:right w:val="nil"/>
            </w:tcBorders>
            <w:vAlign w:val="center"/>
            <w:hideMark/>
          </w:tcPr>
          <w:p w14:paraId="0122CD4E" w14:textId="77777777" w:rsidR="00E976DB" w:rsidRPr="00E976DB" w:rsidRDefault="00E976DB" w:rsidP="00E976DB">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711" w:type="pct"/>
            <w:tcBorders>
              <w:top w:val="nil"/>
              <w:left w:val="nil"/>
              <w:bottom w:val="nil"/>
              <w:right w:val="nil"/>
            </w:tcBorders>
            <w:vAlign w:val="center"/>
            <w:hideMark/>
          </w:tcPr>
          <w:p w14:paraId="2F2AEBF3" w14:textId="77777777" w:rsidR="00E976DB" w:rsidRPr="00E976DB" w:rsidRDefault="00E976DB" w:rsidP="00E976DB">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710" w:type="pct"/>
            <w:tcBorders>
              <w:top w:val="nil"/>
              <w:left w:val="nil"/>
              <w:bottom w:val="nil"/>
              <w:right w:val="nil"/>
            </w:tcBorders>
            <w:vAlign w:val="center"/>
            <w:hideMark/>
          </w:tcPr>
          <w:p w14:paraId="1CAA8F1D" w14:textId="77777777" w:rsidR="00E976DB" w:rsidRPr="00E976DB" w:rsidRDefault="00E976DB" w:rsidP="00E976DB">
            <w:pPr>
              <w:spacing w:after="0" w:line="240" w:lineRule="auto"/>
              <w:jc w:val="center"/>
              <w:outlineLvl w:val="0"/>
              <w:rPr>
                <w:rFonts w:ascii="Times New Roman" w:eastAsia="Times New Roman" w:hAnsi="Times New Roman" w:cs="Times New Roman"/>
                <w:kern w:val="0"/>
                <w:sz w:val="20"/>
                <w:szCs w:val="20"/>
                <w:lang w:val="en-US"/>
                <w14:ligatures w14:val="none"/>
              </w:rPr>
            </w:pPr>
          </w:p>
        </w:tc>
      </w:tr>
      <w:tr w:rsidR="005B6CA4" w:rsidRPr="00E976DB" w14:paraId="398D4280" w14:textId="77777777" w:rsidTr="007A4628">
        <w:trPr>
          <w:trHeight w:val="285"/>
        </w:trPr>
        <w:tc>
          <w:tcPr>
            <w:tcW w:w="1514" w:type="pct"/>
            <w:tcBorders>
              <w:top w:val="nil"/>
              <w:left w:val="nil"/>
              <w:bottom w:val="nil"/>
              <w:right w:val="nil"/>
            </w:tcBorders>
            <w:noWrap/>
            <w:hideMark/>
          </w:tcPr>
          <w:p w14:paraId="19E690C6" w14:textId="152B0FE2" w:rsidR="005B6CA4" w:rsidRPr="00E976DB" w:rsidRDefault="005B6CA4" w:rsidP="005B6CA4">
            <w:pPr>
              <w:spacing w:after="0" w:line="240" w:lineRule="auto"/>
              <w:outlineLvl w:val="0"/>
              <w:rPr>
                <w:rFonts w:ascii="Arial Nova" w:eastAsia="Times New Roman" w:hAnsi="Arial Nova" w:cs="Calibri"/>
                <w:color w:val="000000"/>
                <w:kern w:val="0"/>
                <w:sz w:val="22"/>
                <w:szCs w:val="22"/>
                <w:lang w:val="en-US"/>
                <w14:ligatures w14:val="none"/>
              </w:rPr>
            </w:pPr>
            <w:r w:rsidRPr="00BC3584">
              <w:t>Wages</w:t>
            </w:r>
          </w:p>
        </w:tc>
        <w:tc>
          <w:tcPr>
            <w:tcW w:w="926" w:type="pct"/>
            <w:tcBorders>
              <w:top w:val="nil"/>
              <w:left w:val="nil"/>
              <w:bottom w:val="nil"/>
              <w:right w:val="nil"/>
            </w:tcBorders>
            <w:noWrap/>
            <w:hideMark/>
          </w:tcPr>
          <w:p w14:paraId="3D4CB33A" w14:textId="620A18D9" w:rsidR="005B6CA4" w:rsidRPr="00E976DB" w:rsidRDefault="005B6CA4"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97275F">
              <w:t>7,327,016</w:t>
            </w:r>
          </w:p>
        </w:tc>
        <w:tc>
          <w:tcPr>
            <w:tcW w:w="1139" w:type="pct"/>
            <w:tcBorders>
              <w:top w:val="nil"/>
              <w:left w:val="nil"/>
              <w:bottom w:val="nil"/>
              <w:right w:val="nil"/>
            </w:tcBorders>
            <w:noWrap/>
            <w:hideMark/>
          </w:tcPr>
          <w:p w14:paraId="428493DC" w14:textId="46AB06D8" w:rsidR="005B6CA4" w:rsidRPr="00E976DB" w:rsidRDefault="005B6CA4"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97275F">
              <w:t>7,327,016</w:t>
            </w:r>
          </w:p>
        </w:tc>
        <w:tc>
          <w:tcPr>
            <w:tcW w:w="711" w:type="pct"/>
            <w:tcBorders>
              <w:top w:val="nil"/>
              <w:left w:val="nil"/>
              <w:bottom w:val="nil"/>
              <w:right w:val="nil"/>
            </w:tcBorders>
            <w:noWrap/>
            <w:hideMark/>
          </w:tcPr>
          <w:p w14:paraId="732925F3" w14:textId="41B55FC9" w:rsidR="005B6CA4" w:rsidRPr="00E976DB" w:rsidRDefault="005B6CA4"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97275F">
              <w:t>7,327,016</w:t>
            </w:r>
          </w:p>
        </w:tc>
        <w:tc>
          <w:tcPr>
            <w:tcW w:w="710" w:type="pct"/>
            <w:tcBorders>
              <w:top w:val="nil"/>
              <w:left w:val="nil"/>
              <w:bottom w:val="nil"/>
              <w:right w:val="nil"/>
            </w:tcBorders>
            <w:noWrap/>
            <w:hideMark/>
          </w:tcPr>
          <w:p w14:paraId="0CA1E2FA" w14:textId="1A070F2F" w:rsidR="005B6CA4" w:rsidRPr="00E976DB" w:rsidRDefault="005B6CA4"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97275F">
              <w:t>7,327,016</w:t>
            </w:r>
          </w:p>
        </w:tc>
      </w:tr>
      <w:tr w:rsidR="005B6CA4" w:rsidRPr="00E976DB" w14:paraId="05392A0F" w14:textId="77777777" w:rsidTr="007A4628">
        <w:trPr>
          <w:trHeight w:val="285"/>
        </w:trPr>
        <w:tc>
          <w:tcPr>
            <w:tcW w:w="1514" w:type="pct"/>
            <w:tcBorders>
              <w:top w:val="nil"/>
              <w:left w:val="nil"/>
              <w:bottom w:val="nil"/>
              <w:right w:val="nil"/>
            </w:tcBorders>
            <w:noWrap/>
            <w:hideMark/>
          </w:tcPr>
          <w:p w14:paraId="7B3CEC62" w14:textId="497DCED9" w:rsidR="005B6CA4" w:rsidRPr="00E976DB" w:rsidRDefault="005B6CA4" w:rsidP="005B6CA4">
            <w:pPr>
              <w:spacing w:after="0" w:line="240" w:lineRule="auto"/>
              <w:outlineLvl w:val="0"/>
              <w:rPr>
                <w:rFonts w:ascii="Arial Nova" w:eastAsia="Times New Roman" w:hAnsi="Arial Nova" w:cs="Calibri"/>
                <w:color w:val="000000"/>
                <w:kern w:val="0"/>
                <w:sz w:val="22"/>
                <w:szCs w:val="22"/>
                <w:lang w:val="en-US"/>
                <w14:ligatures w14:val="none"/>
              </w:rPr>
            </w:pPr>
            <w:r w:rsidRPr="00BC3584">
              <w:t>Awards</w:t>
            </w:r>
          </w:p>
        </w:tc>
        <w:tc>
          <w:tcPr>
            <w:tcW w:w="926" w:type="pct"/>
            <w:tcBorders>
              <w:top w:val="nil"/>
              <w:left w:val="nil"/>
              <w:bottom w:val="nil"/>
              <w:right w:val="nil"/>
            </w:tcBorders>
            <w:noWrap/>
            <w:hideMark/>
          </w:tcPr>
          <w:p w14:paraId="6B455B2B" w14:textId="10D24144"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571,124</w:t>
            </w:r>
          </w:p>
        </w:tc>
        <w:tc>
          <w:tcPr>
            <w:tcW w:w="1139" w:type="pct"/>
            <w:tcBorders>
              <w:top w:val="nil"/>
              <w:left w:val="nil"/>
              <w:bottom w:val="nil"/>
              <w:right w:val="nil"/>
            </w:tcBorders>
            <w:noWrap/>
            <w:hideMark/>
          </w:tcPr>
          <w:p w14:paraId="5EC76C4B" w14:textId="6AD0B344"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571,124</w:t>
            </w:r>
          </w:p>
        </w:tc>
        <w:tc>
          <w:tcPr>
            <w:tcW w:w="711" w:type="pct"/>
            <w:tcBorders>
              <w:top w:val="nil"/>
              <w:left w:val="nil"/>
              <w:bottom w:val="nil"/>
              <w:right w:val="nil"/>
            </w:tcBorders>
            <w:noWrap/>
            <w:hideMark/>
          </w:tcPr>
          <w:p w14:paraId="239253D6" w14:textId="3C3E0069"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571,124</w:t>
            </w:r>
          </w:p>
        </w:tc>
        <w:tc>
          <w:tcPr>
            <w:tcW w:w="710" w:type="pct"/>
            <w:tcBorders>
              <w:top w:val="nil"/>
              <w:left w:val="nil"/>
              <w:bottom w:val="nil"/>
              <w:right w:val="nil"/>
            </w:tcBorders>
            <w:noWrap/>
            <w:hideMark/>
          </w:tcPr>
          <w:p w14:paraId="3FA7035F" w14:textId="37EE8B13"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571,124</w:t>
            </w:r>
          </w:p>
        </w:tc>
      </w:tr>
      <w:tr w:rsidR="005B6CA4" w:rsidRPr="00E976DB" w14:paraId="46BEDF71" w14:textId="77777777" w:rsidTr="007A4628">
        <w:trPr>
          <w:trHeight w:val="285"/>
        </w:trPr>
        <w:tc>
          <w:tcPr>
            <w:tcW w:w="1514" w:type="pct"/>
            <w:tcBorders>
              <w:top w:val="nil"/>
              <w:left w:val="nil"/>
              <w:bottom w:val="nil"/>
              <w:right w:val="nil"/>
            </w:tcBorders>
            <w:noWrap/>
            <w:hideMark/>
          </w:tcPr>
          <w:p w14:paraId="7D0F2D0E" w14:textId="10441BCE" w:rsidR="005B6CA4" w:rsidRPr="00E976DB" w:rsidRDefault="005B6CA4" w:rsidP="005B6CA4">
            <w:pPr>
              <w:spacing w:after="0" w:line="240" w:lineRule="auto"/>
              <w:outlineLvl w:val="0"/>
              <w:rPr>
                <w:rFonts w:ascii="Arial Nova" w:eastAsia="Times New Roman" w:hAnsi="Arial Nova" w:cs="Calibri"/>
                <w:color w:val="000000"/>
                <w:kern w:val="0"/>
                <w:sz w:val="22"/>
                <w:szCs w:val="22"/>
                <w:lang w:val="en-US"/>
                <w14:ligatures w14:val="none"/>
              </w:rPr>
            </w:pPr>
            <w:r w:rsidRPr="00BC3584">
              <w:t>Vacation reserve</w:t>
            </w:r>
          </w:p>
        </w:tc>
        <w:tc>
          <w:tcPr>
            <w:tcW w:w="926" w:type="pct"/>
            <w:tcBorders>
              <w:top w:val="nil"/>
              <w:left w:val="nil"/>
              <w:bottom w:val="nil"/>
              <w:right w:val="nil"/>
            </w:tcBorders>
            <w:noWrap/>
            <w:hideMark/>
          </w:tcPr>
          <w:p w14:paraId="4A406759" w14:textId="469C2FE4"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1,238,374</w:t>
            </w:r>
          </w:p>
        </w:tc>
        <w:tc>
          <w:tcPr>
            <w:tcW w:w="1139" w:type="pct"/>
            <w:tcBorders>
              <w:top w:val="nil"/>
              <w:left w:val="nil"/>
              <w:bottom w:val="nil"/>
              <w:right w:val="nil"/>
            </w:tcBorders>
            <w:noWrap/>
            <w:hideMark/>
          </w:tcPr>
          <w:p w14:paraId="23C9A583" w14:textId="5F5B7815"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1,238,374</w:t>
            </w:r>
          </w:p>
        </w:tc>
        <w:tc>
          <w:tcPr>
            <w:tcW w:w="711" w:type="pct"/>
            <w:tcBorders>
              <w:top w:val="nil"/>
              <w:left w:val="nil"/>
              <w:bottom w:val="nil"/>
              <w:right w:val="nil"/>
            </w:tcBorders>
            <w:noWrap/>
            <w:hideMark/>
          </w:tcPr>
          <w:p w14:paraId="09DF66D0" w14:textId="44CE1CD0"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1,238,374</w:t>
            </w:r>
          </w:p>
        </w:tc>
        <w:tc>
          <w:tcPr>
            <w:tcW w:w="710" w:type="pct"/>
            <w:tcBorders>
              <w:top w:val="nil"/>
              <w:left w:val="nil"/>
              <w:bottom w:val="nil"/>
              <w:right w:val="nil"/>
            </w:tcBorders>
            <w:noWrap/>
            <w:hideMark/>
          </w:tcPr>
          <w:p w14:paraId="5A77F355" w14:textId="7E6FCBFF" w:rsidR="005B6CA4" w:rsidRPr="00E976DB" w:rsidRDefault="00D11E63" w:rsidP="005B6CA4">
            <w:pPr>
              <w:spacing w:after="0" w:line="240" w:lineRule="auto"/>
              <w:jc w:val="right"/>
              <w:outlineLvl w:val="0"/>
              <w:rPr>
                <w:rFonts w:ascii="Arial Nova" w:eastAsia="Times New Roman" w:hAnsi="Arial Nova" w:cs="Calibri"/>
                <w:color w:val="000000"/>
                <w:kern w:val="0"/>
                <w:sz w:val="22"/>
                <w:szCs w:val="22"/>
                <w:lang w:val="en-US"/>
                <w14:ligatures w14:val="none"/>
              </w:rPr>
            </w:pPr>
            <w:r w:rsidRPr="00C22901">
              <w:t>1,238,374</w:t>
            </w:r>
          </w:p>
        </w:tc>
      </w:tr>
      <w:tr w:rsidR="00724B03" w:rsidRPr="00E976DB" w14:paraId="11FFFF67" w14:textId="77777777" w:rsidTr="007A4628">
        <w:trPr>
          <w:trHeight w:val="199"/>
        </w:trPr>
        <w:tc>
          <w:tcPr>
            <w:tcW w:w="1514" w:type="pct"/>
            <w:tcBorders>
              <w:top w:val="nil"/>
              <w:left w:val="nil"/>
              <w:bottom w:val="nil"/>
              <w:right w:val="nil"/>
            </w:tcBorders>
            <w:noWrap/>
            <w:vAlign w:val="bottom"/>
            <w:hideMark/>
          </w:tcPr>
          <w:p w14:paraId="7CF982A9" w14:textId="77777777" w:rsidR="00724B03" w:rsidRPr="00E976DB" w:rsidRDefault="00724B03" w:rsidP="00724B03">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926" w:type="pct"/>
            <w:tcBorders>
              <w:top w:val="nil"/>
              <w:left w:val="nil"/>
              <w:bottom w:val="nil"/>
              <w:right w:val="nil"/>
            </w:tcBorders>
            <w:noWrap/>
            <w:hideMark/>
          </w:tcPr>
          <w:p w14:paraId="0B167AA5" w14:textId="77777777" w:rsidR="00724B03" w:rsidRPr="00E976DB" w:rsidRDefault="00724B03" w:rsidP="00724B03">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1139" w:type="pct"/>
            <w:tcBorders>
              <w:top w:val="nil"/>
              <w:left w:val="nil"/>
              <w:bottom w:val="nil"/>
              <w:right w:val="nil"/>
            </w:tcBorders>
            <w:noWrap/>
            <w:hideMark/>
          </w:tcPr>
          <w:p w14:paraId="786BB91F" w14:textId="77777777" w:rsidR="00724B03" w:rsidRPr="00E976DB" w:rsidRDefault="00724B03" w:rsidP="00724B03">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711" w:type="pct"/>
            <w:tcBorders>
              <w:top w:val="nil"/>
              <w:left w:val="nil"/>
              <w:bottom w:val="nil"/>
              <w:right w:val="nil"/>
            </w:tcBorders>
            <w:noWrap/>
            <w:hideMark/>
          </w:tcPr>
          <w:p w14:paraId="57A9C868" w14:textId="77777777" w:rsidR="00724B03" w:rsidRPr="00E976DB" w:rsidRDefault="00724B03" w:rsidP="00724B03">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710" w:type="pct"/>
            <w:tcBorders>
              <w:top w:val="nil"/>
              <w:left w:val="nil"/>
              <w:bottom w:val="nil"/>
              <w:right w:val="nil"/>
            </w:tcBorders>
            <w:noWrap/>
            <w:hideMark/>
          </w:tcPr>
          <w:p w14:paraId="277A1839" w14:textId="77777777" w:rsidR="00724B03" w:rsidRPr="00E976DB" w:rsidRDefault="00724B03" w:rsidP="00724B03">
            <w:pPr>
              <w:spacing w:after="0" w:line="240" w:lineRule="auto"/>
              <w:jc w:val="right"/>
              <w:outlineLvl w:val="0"/>
              <w:rPr>
                <w:rFonts w:ascii="Times New Roman" w:eastAsia="Times New Roman" w:hAnsi="Times New Roman" w:cs="Times New Roman"/>
                <w:kern w:val="0"/>
                <w:sz w:val="20"/>
                <w:szCs w:val="20"/>
                <w:lang w:val="en-US"/>
                <w14:ligatures w14:val="none"/>
              </w:rPr>
            </w:pPr>
          </w:p>
        </w:tc>
      </w:tr>
      <w:tr w:rsidR="005B6CA4" w:rsidRPr="007A4628" w14:paraId="633B95D5" w14:textId="77777777" w:rsidTr="007A4628">
        <w:trPr>
          <w:trHeight w:val="300"/>
        </w:trPr>
        <w:tc>
          <w:tcPr>
            <w:tcW w:w="1514" w:type="pct"/>
            <w:tcBorders>
              <w:top w:val="single" w:sz="4" w:space="0" w:color="auto"/>
              <w:left w:val="nil"/>
              <w:bottom w:val="double" w:sz="6" w:space="0" w:color="auto"/>
              <w:right w:val="nil"/>
            </w:tcBorders>
            <w:noWrap/>
            <w:vAlign w:val="center"/>
            <w:hideMark/>
          </w:tcPr>
          <w:p w14:paraId="24F5CAD7" w14:textId="77777777" w:rsidR="005B6CA4" w:rsidRPr="00E976DB" w:rsidRDefault="005B6CA4" w:rsidP="005B6CA4">
            <w:pPr>
              <w:spacing w:after="0" w:line="240" w:lineRule="auto"/>
              <w:outlineLvl w:val="0"/>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Total</w:t>
            </w:r>
          </w:p>
        </w:tc>
        <w:tc>
          <w:tcPr>
            <w:tcW w:w="926" w:type="pct"/>
            <w:tcBorders>
              <w:top w:val="single" w:sz="4" w:space="0" w:color="auto"/>
              <w:left w:val="nil"/>
              <w:bottom w:val="double" w:sz="6" w:space="0" w:color="auto"/>
              <w:right w:val="nil"/>
            </w:tcBorders>
            <w:noWrap/>
            <w:hideMark/>
          </w:tcPr>
          <w:p w14:paraId="04736B55" w14:textId="50AD8A3E" w:rsidR="005B6CA4" w:rsidRPr="00724B03" w:rsidRDefault="00D11E63" w:rsidP="005B6CA4">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D11E63">
              <w:rPr>
                <w:b/>
                <w:bCs/>
              </w:rPr>
              <w:t>9,136,514</w:t>
            </w:r>
          </w:p>
        </w:tc>
        <w:tc>
          <w:tcPr>
            <w:tcW w:w="1139" w:type="pct"/>
            <w:tcBorders>
              <w:top w:val="single" w:sz="4" w:space="0" w:color="auto"/>
              <w:left w:val="nil"/>
              <w:bottom w:val="double" w:sz="6" w:space="0" w:color="auto"/>
              <w:right w:val="nil"/>
            </w:tcBorders>
            <w:noWrap/>
            <w:hideMark/>
          </w:tcPr>
          <w:p w14:paraId="5AE94B75" w14:textId="28EECBF8" w:rsidR="005B6CA4" w:rsidRPr="00724B03" w:rsidRDefault="00D11E63" w:rsidP="005B6CA4">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D11E63">
              <w:rPr>
                <w:b/>
                <w:bCs/>
              </w:rPr>
              <w:t>9,136,514</w:t>
            </w:r>
          </w:p>
        </w:tc>
        <w:tc>
          <w:tcPr>
            <w:tcW w:w="711" w:type="pct"/>
            <w:tcBorders>
              <w:top w:val="single" w:sz="4" w:space="0" w:color="auto"/>
              <w:left w:val="nil"/>
              <w:bottom w:val="double" w:sz="6" w:space="0" w:color="auto"/>
              <w:right w:val="nil"/>
            </w:tcBorders>
            <w:noWrap/>
            <w:hideMark/>
          </w:tcPr>
          <w:p w14:paraId="4300AE75" w14:textId="47EBB8E4" w:rsidR="005B6CA4" w:rsidRPr="00724B03" w:rsidRDefault="00D11E63" w:rsidP="005B6CA4">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D11E63">
              <w:rPr>
                <w:b/>
                <w:bCs/>
              </w:rPr>
              <w:t>9,136,514</w:t>
            </w:r>
          </w:p>
        </w:tc>
        <w:tc>
          <w:tcPr>
            <w:tcW w:w="710" w:type="pct"/>
            <w:tcBorders>
              <w:top w:val="single" w:sz="4" w:space="0" w:color="auto"/>
              <w:left w:val="nil"/>
              <w:bottom w:val="double" w:sz="6" w:space="0" w:color="auto"/>
              <w:right w:val="nil"/>
            </w:tcBorders>
            <w:noWrap/>
            <w:hideMark/>
          </w:tcPr>
          <w:p w14:paraId="0C318803" w14:textId="3DA45373" w:rsidR="005B6CA4" w:rsidRPr="00724B03" w:rsidRDefault="00D11E63" w:rsidP="005B6CA4">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D11E63">
              <w:rPr>
                <w:b/>
                <w:bCs/>
              </w:rPr>
              <w:t>9,136,514</w:t>
            </w:r>
          </w:p>
        </w:tc>
      </w:tr>
    </w:tbl>
    <w:p w14:paraId="074624F8" w14:textId="77777777" w:rsidR="00CD3A9E" w:rsidRPr="006B7939" w:rsidRDefault="00CD3A9E" w:rsidP="00CD3A9E">
      <w:pPr>
        <w:spacing w:after="0"/>
        <w:jc w:val="both"/>
        <w:rPr>
          <w:rFonts w:ascii="Arial Nova" w:hAnsi="Arial Nova" w:cs="Calibri"/>
        </w:rPr>
      </w:pPr>
    </w:p>
    <w:p w14:paraId="4BA51D66" w14:textId="0EE62DD6" w:rsidR="000D6EAF" w:rsidRPr="003C7AE0" w:rsidRDefault="000D6EAF" w:rsidP="009F14B1">
      <w:pPr>
        <w:jc w:val="both"/>
        <w:rPr>
          <w:rFonts w:ascii="Arial Nova" w:hAnsi="Arial Nova" w:cs="Calibri"/>
        </w:rPr>
      </w:pPr>
      <w:r w:rsidRPr="000D6EAF">
        <w:rPr>
          <w:rFonts w:ascii="Arial Nova" w:hAnsi="Arial Nova" w:cs="Calibri"/>
        </w:rPr>
        <w:t xml:space="preserve">Last financial year, employee expenses amounted to </w:t>
      </w:r>
      <w:r w:rsidR="002E29C9">
        <w:rPr>
          <w:rFonts w:ascii="Arial Nova" w:hAnsi="Arial Nova" w:cs="Calibri"/>
        </w:rPr>
        <w:t>22,930,530 thousand soums. By the end of this year, employee expenses are projected to reach 36,500,000 soums.</w:t>
      </w:r>
    </w:p>
    <w:p w14:paraId="12C1EA00" w14:textId="4F7DBEAF" w:rsidR="000D6EAF" w:rsidRDefault="00AB2049" w:rsidP="009F14B1">
      <w:pPr>
        <w:jc w:val="both"/>
        <w:rPr>
          <w:rFonts w:ascii="Arial Nova" w:hAnsi="Arial Nova" w:cs="Calibri"/>
        </w:rPr>
      </w:pPr>
      <w:r w:rsidRPr="00AB2049">
        <w:rPr>
          <w:rFonts w:ascii="Arial Nova" w:hAnsi="Arial Nova" w:cs="Calibri"/>
        </w:rPr>
        <w:lastRenderedPageBreak/>
        <w:t>The increase in personnel costs is due to the company's intention to attract experienced, highly qualified specialists to ensure the necessary competencies to achieve its strategic objectives. This increase is also due to the 10% increase in the minimum wage effective October 1, 2024. The company's staff totaled 36 at the end of 2024, and it plans to fill vacant positions in 2025, which totals 57 positions.</w:t>
      </w:r>
    </w:p>
    <w:tbl>
      <w:tblPr>
        <w:tblW w:w="5000" w:type="pct"/>
        <w:tblLook w:val="04A0" w:firstRow="1" w:lastRow="0" w:firstColumn="1" w:lastColumn="0" w:noHBand="0" w:noVBand="1"/>
      </w:tblPr>
      <w:tblGrid>
        <w:gridCol w:w="4786"/>
        <w:gridCol w:w="2851"/>
        <w:gridCol w:w="2541"/>
      </w:tblGrid>
      <w:tr w:rsidR="007B1AD1" w:rsidRPr="007B1AD1" w14:paraId="2A3F1FAF" w14:textId="77777777" w:rsidTr="007B1AD1">
        <w:trPr>
          <w:trHeight w:val="285"/>
        </w:trPr>
        <w:tc>
          <w:tcPr>
            <w:tcW w:w="2454" w:type="pct"/>
            <w:tcBorders>
              <w:top w:val="nil"/>
              <w:left w:val="nil"/>
              <w:bottom w:val="nil"/>
              <w:right w:val="nil"/>
            </w:tcBorders>
            <w:noWrap/>
            <w:vAlign w:val="bottom"/>
            <w:hideMark/>
          </w:tcPr>
          <w:p w14:paraId="1C3C3EAF" w14:textId="77777777" w:rsidR="007B1AD1" w:rsidRPr="007B1AD1" w:rsidRDefault="007B1AD1" w:rsidP="007B1AD1">
            <w:pPr>
              <w:spacing w:after="0" w:line="240" w:lineRule="auto"/>
              <w:rPr>
                <w:rFonts w:ascii="Times New Roman" w:eastAsia="Times New Roman" w:hAnsi="Times New Roman" w:cs="Times New Roman"/>
                <w:kern w:val="0"/>
                <w14:ligatures w14:val="none"/>
              </w:rPr>
            </w:pPr>
          </w:p>
        </w:tc>
        <w:tc>
          <w:tcPr>
            <w:tcW w:w="2546" w:type="pct"/>
            <w:gridSpan w:val="2"/>
            <w:tcBorders>
              <w:top w:val="nil"/>
              <w:left w:val="nil"/>
              <w:bottom w:val="single" w:sz="4" w:space="0" w:color="auto"/>
              <w:right w:val="nil"/>
            </w:tcBorders>
            <w:noWrap/>
            <w:vAlign w:val="center"/>
            <w:hideMark/>
          </w:tcPr>
          <w:p w14:paraId="4E3D8C60" w14:textId="77777777" w:rsidR="007B1AD1" w:rsidRPr="007B1AD1"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14:ligatures w14:val="none"/>
              </w:rPr>
              <w:t xml:space="preserve"> </w:t>
            </w:r>
            <w:r w:rsidRPr="007B1AD1">
              <w:rPr>
                <w:rFonts w:ascii="Arial Nova" w:eastAsia="Times New Roman" w:hAnsi="Arial Nova" w:cs="Calibri"/>
                <w:b/>
                <w:bCs/>
                <w:color w:val="000000"/>
                <w:kern w:val="0"/>
                <w:sz w:val="22"/>
                <w:szCs w:val="22"/>
                <w:lang w:val="en-US"/>
                <w14:ligatures w14:val="none"/>
              </w:rPr>
              <w:t xml:space="preserve">Quantity employees </w:t>
            </w:r>
          </w:p>
        </w:tc>
      </w:tr>
      <w:tr w:rsidR="007B1AD1" w:rsidRPr="007B1AD1" w14:paraId="03975A6C" w14:textId="77777777" w:rsidTr="007B1AD1">
        <w:trPr>
          <w:trHeight w:val="285"/>
        </w:trPr>
        <w:tc>
          <w:tcPr>
            <w:tcW w:w="2454" w:type="pct"/>
            <w:tcBorders>
              <w:top w:val="nil"/>
              <w:left w:val="nil"/>
              <w:bottom w:val="single" w:sz="4" w:space="0" w:color="auto"/>
              <w:right w:val="nil"/>
            </w:tcBorders>
            <w:noWrap/>
            <w:vAlign w:val="center"/>
            <w:hideMark/>
          </w:tcPr>
          <w:p w14:paraId="52AF4A20"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 </w:t>
            </w:r>
          </w:p>
        </w:tc>
        <w:tc>
          <w:tcPr>
            <w:tcW w:w="1195" w:type="pct"/>
            <w:tcBorders>
              <w:top w:val="nil"/>
              <w:left w:val="nil"/>
              <w:bottom w:val="single" w:sz="4" w:space="0" w:color="auto"/>
              <w:right w:val="nil"/>
            </w:tcBorders>
            <w:noWrap/>
            <w:vAlign w:val="center"/>
            <w:hideMark/>
          </w:tcPr>
          <w:p w14:paraId="29BB8764" w14:textId="77777777" w:rsidR="007B1AD1" w:rsidRPr="007B1AD1"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lang w:val="en-US"/>
                <w14:ligatures w14:val="none"/>
              </w:rPr>
              <w:t xml:space="preserve"> As of December 31, 2024</w:t>
            </w:r>
          </w:p>
        </w:tc>
        <w:tc>
          <w:tcPr>
            <w:tcW w:w="1351" w:type="pct"/>
            <w:tcBorders>
              <w:top w:val="nil"/>
              <w:left w:val="nil"/>
              <w:bottom w:val="single" w:sz="4" w:space="0" w:color="auto"/>
              <w:right w:val="nil"/>
            </w:tcBorders>
            <w:noWrap/>
            <w:vAlign w:val="center"/>
            <w:hideMark/>
          </w:tcPr>
          <w:p w14:paraId="1A45D209" w14:textId="77777777" w:rsidR="007B1AD1" w:rsidRPr="007B1AD1" w:rsidRDefault="007B1AD1" w:rsidP="007B1AD1">
            <w:pPr>
              <w:spacing w:after="0" w:line="240" w:lineRule="auto"/>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lang w:val="en-US"/>
                <w14:ligatures w14:val="none"/>
              </w:rPr>
              <w:t xml:space="preserve"> By regular schedule </w:t>
            </w:r>
          </w:p>
        </w:tc>
      </w:tr>
      <w:tr w:rsidR="007B1AD1" w:rsidRPr="007B1AD1" w14:paraId="56F232C9" w14:textId="77777777" w:rsidTr="007B1AD1">
        <w:trPr>
          <w:trHeight w:val="285"/>
        </w:trPr>
        <w:tc>
          <w:tcPr>
            <w:tcW w:w="2454" w:type="pct"/>
            <w:tcBorders>
              <w:top w:val="nil"/>
              <w:left w:val="nil"/>
              <w:bottom w:val="nil"/>
              <w:right w:val="nil"/>
            </w:tcBorders>
            <w:noWrap/>
            <w:vAlign w:val="bottom"/>
            <w:hideMark/>
          </w:tcPr>
          <w:p w14:paraId="607488B8" w14:textId="77777777" w:rsidR="007B1AD1" w:rsidRPr="007B1AD1" w:rsidRDefault="007B1AD1" w:rsidP="007B1AD1">
            <w:pPr>
              <w:spacing w:after="0" w:line="240" w:lineRule="auto"/>
              <w:rPr>
                <w:rFonts w:ascii="Arial Nova" w:eastAsia="Times New Roman" w:hAnsi="Arial Nova" w:cs="Calibri"/>
                <w:b/>
                <w:bCs/>
                <w:color w:val="000000"/>
                <w:kern w:val="0"/>
                <w:sz w:val="22"/>
                <w:szCs w:val="22"/>
                <w:lang w:val="en-US"/>
                <w14:ligatures w14:val="none"/>
              </w:rPr>
            </w:pPr>
          </w:p>
        </w:tc>
        <w:tc>
          <w:tcPr>
            <w:tcW w:w="1195" w:type="pct"/>
            <w:tcBorders>
              <w:top w:val="nil"/>
              <w:left w:val="nil"/>
              <w:bottom w:val="nil"/>
              <w:right w:val="nil"/>
            </w:tcBorders>
            <w:noWrap/>
            <w:vAlign w:val="bottom"/>
            <w:hideMark/>
          </w:tcPr>
          <w:p w14:paraId="71ADF07A" w14:textId="77777777" w:rsidR="007B1AD1" w:rsidRPr="007B1AD1" w:rsidRDefault="007B1AD1" w:rsidP="007B1AD1">
            <w:pPr>
              <w:spacing w:after="0" w:line="240" w:lineRule="auto"/>
              <w:rPr>
                <w:rFonts w:ascii="Times New Roman" w:eastAsia="Times New Roman" w:hAnsi="Times New Roman" w:cs="Times New Roman"/>
                <w:kern w:val="0"/>
                <w:sz w:val="20"/>
                <w:szCs w:val="20"/>
                <w:lang w:val="en-US"/>
                <w14:ligatures w14:val="none"/>
              </w:rPr>
            </w:pPr>
          </w:p>
        </w:tc>
        <w:tc>
          <w:tcPr>
            <w:tcW w:w="1351" w:type="pct"/>
            <w:tcBorders>
              <w:top w:val="nil"/>
              <w:left w:val="nil"/>
              <w:bottom w:val="nil"/>
              <w:right w:val="nil"/>
            </w:tcBorders>
            <w:noWrap/>
            <w:vAlign w:val="bottom"/>
            <w:hideMark/>
          </w:tcPr>
          <w:p w14:paraId="38EF7F44" w14:textId="77777777" w:rsidR="007B1AD1" w:rsidRPr="007B1AD1" w:rsidRDefault="007B1AD1" w:rsidP="007B1AD1">
            <w:pPr>
              <w:spacing w:after="0" w:line="240" w:lineRule="auto"/>
              <w:rPr>
                <w:rFonts w:ascii="Times New Roman" w:eastAsia="Times New Roman" w:hAnsi="Times New Roman" w:cs="Times New Roman"/>
                <w:kern w:val="0"/>
                <w:sz w:val="20"/>
                <w:szCs w:val="20"/>
                <w:lang w:val="en-US"/>
                <w14:ligatures w14:val="none"/>
              </w:rPr>
            </w:pPr>
          </w:p>
        </w:tc>
      </w:tr>
      <w:tr w:rsidR="007B1AD1" w:rsidRPr="007B1AD1" w14:paraId="5B394E02" w14:textId="77777777" w:rsidTr="007B1AD1">
        <w:trPr>
          <w:trHeight w:val="285"/>
        </w:trPr>
        <w:tc>
          <w:tcPr>
            <w:tcW w:w="2454" w:type="pct"/>
            <w:tcBorders>
              <w:top w:val="nil"/>
              <w:left w:val="nil"/>
              <w:bottom w:val="nil"/>
              <w:right w:val="nil"/>
            </w:tcBorders>
            <w:noWrap/>
            <w:vAlign w:val="center"/>
            <w:hideMark/>
          </w:tcPr>
          <w:p w14:paraId="2493361E"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Management</w:t>
            </w:r>
          </w:p>
        </w:tc>
        <w:tc>
          <w:tcPr>
            <w:tcW w:w="1195" w:type="pct"/>
            <w:tcBorders>
              <w:top w:val="nil"/>
              <w:left w:val="nil"/>
              <w:bottom w:val="nil"/>
              <w:right w:val="nil"/>
            </w:tcBorders>
            <w:noWrap/>
            <w:vAlign w:val="center"/>
            <w:hideMark/>
          </w:tcPr>
          <w:p w14:paraId="3E8FE25B" w14:textId="7A2BA9B4"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2</w:t>
            </w:r>
          </w:p>
        </w:tc>
        <w:tc>
          <w:tcPr>
            <w:tcW w:w="1351" w:type="pct"/>
            <w:tcBorders>
              <w:top w:val="nil"/>
              <w:left w:val="nil"/>
              <w:bottom w:val="nil"/>
              <w:right w:val="nil"/>
            </w:tcBorders>
            <w:noWrap/>
            <w:vAlign w:val="center"/>
            <w:hideMark/>
          </w:tcPr>
          <w:p w14:paraId="30EBA583" w14:textId="255B6E2C"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3</w:t>
            </w:r>
          </w:p>
        </w:tc>
      </w:tr>
      <w:tr w:rsidR="007B1AD1" w:rsidRPr="007B1AD1" w14:paraId="468086B1" w14:textId="77777777" w:rsidTr="007B1AD1">
        <w:trPr>
          <w:trHeight w:val="285"/>
        </w:trPr>
        <w:tc>
          <w:tcPr>
            <w:tcW w:w="2454" w:type="pct"/>
            <w:tcBorders>
              <w:top w:val="nil"/>
              <w:left w:val="nil"/>
              <w:bottom w:val="nil"/>
              <w:right w:val="nil"/>
            </w:tcBorders>
            <w:noWrap/>
            <w:vAlign w:val="center"/>
            <w:hideMark/>
          </w:tcPr>
          <w:p w14:paraId="40727E24"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Department sectoral expertise</w:t>
            </w:r>
          </w:p>
        </w:tc>
        <w:tc>
          <w:tcPr>
            <w:tcW w:w="1195" w:type="pct"/>
            <w:tcBorders>
              <w:top w:val="nil"/>
              <w:left w:val="nil"/>
              <w:bottom w:val="nil"/>
              <w:right w:val="nil"/>
            </w:tcBorders>
            <w:noWrap/>
            <w:vAlign w:val="center"/>
            <w:hideMark/>
          </w:tcPr>
          <w:p w14:paraId="035DF5A3" w14:textId="3A8EE07F"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7</w:t>
            </w:r>
          </w:p>
        </w:tc>
        <w:tc>
          <w:tcPr>
            <w:tcW w:w="1351" w:type="pct"/>
            <w:tcBorders>
              <w:top w:val="nil"/>
              <w:left w:val="nil"/>
              <w:bottom w:val="nil"/>
              <w:right w:val="nil"/>
            </w:tcBorders>
            <w:noWrap/>
            <w:vAlign w:val="center"/>
            <w:hideMark/>
          </w:tcPr>
          <w:p w14:paraId="46A5176D" w14:textId="485E929C"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12</w:t>
            </w:r>
          </w:p>
        </w:tc>
      </w:tr>
      <w:tr w:rsidR="007B1AD1" w:rsidRPr="007B1AD1" w14:paraId="218E53B0" w14:textId="77777777" w:rsidTr="007B1AD1">
        <w:trPr>
          <w:trHeight w:val="285"/>
        </w:trPr>
        <w:tc>
          <w:tcPr>
            <w:tcW w:w="2454" w:type="pct"/>
            <w:tcBorders>
              <w:top w:val="nil"/>
              <w:left w:val="nil"/>
              <w:bottom w:val="nil"/>
              <w:right w:val="nil"/>
            </w:tcBorders>
            <w:noWrap/>
            <w:vAlign w:val="center"/>
            <w:hideMark/>
          </w:tcPr>
          <w:p w14:paraId="4BBC02D3"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Department functional expertise</w:t>
            </w:r>
          </w:p>
        </w:tc>
        <w:tc>
          <w:tcPr>
            <w:tcW w:w="1195" w:type="pct"/>
            <w:tcBorders>
              <w:top w:val="nil"/>
              <w:left w:val="nil"/>
              <w:bottom w:val="nil"/>
              <w:right w:val="nil"/>
            </w:tcBorders>
            <w:noWrap/>
            <w:vAlign w:val="center"/>
            <w:hideMark/>
          </w:tcPr>
          <w:p w14:paraId="06C54048" w14:textId="6BB09316"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5</w:t>
            </w:r>
          </w:p>
        </w:tc>
        <w:tc>
          <w:tcPr>
            <w:tcW w:w="1351" w:type="pct"/>
            <w:tcBorders>
              <w:top w:val="nil"/>
              <w:left w:val="nil"/>
              <w:bottom w:val="nil"/>
              <w:right w:val="nil"/>
            </w:tcBorders>
            <w:noWrap/>
            <w:vAlign w:val="center"/>
            <w:hideMark/>
          </w:tcPr>
          <w:p w14:paraId="583FC5A6" w14:textId="6E0B899B"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12</w:t>
            </w:r>
          </w:p>
        </w:tc>
      </w:tr>
      <w:tr w:rsidR="007B1AD1" w:rsidRPr="007B1AD1" w14:paraId="287E52D8" w14:textId="77777777" w:rsidTr="007B1AD1">
        <w:trPr>
          <w:trHeight w:val="285"/>
        </w:trPr>
        <w:tc>
          <w:tcPr>
            <w:tcW w:w="2454" w:type="pct"/>
            <w:tcBorders>
              <w:top w:val="nil"/>
              <w:left w:val="nil"/>
              <w:bottom w:val="nil"/>
              <w:right w:val="nil"/>
            </w:tcBorders>
            <w:noWrap/>
            <w:vAlign w:val="center"/>
            <w:hideMark/>
          </w:tcPr>
          <w:p w14:paraId="6C2D4D5E"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Control planning and methodology</w:t>
            </w:r>
          </w:p>
        </w:tc>
        <w:tc>
          <w:tcPr>
            <w:tcW w:w="1195" w:type="pct"/>
            <w:tcBorders>
              <w:top w:val="nil"/>
              <w:left w:val="nil"/>
              <w:bottom w:val="nil"/>
              <w:right w:val="nil"/>
            </w:tcBorders>
            <w:noWrap/>
            <w:vAlign w:val="center"/>
            <w:hideMark/>
          </w:tcPr>
          <w:p w14:paraId="20FE0576" w14:textId="75F745ED"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4</w:t>
            </w:r>
          </w:p>
        </w:tc>
        <w:tc>
          <w:tcPr>
            <w:tcW w:w="1351" w:type="pct"/>
            <w:tcBorders>
              <w:top w:val="nil"/>
              <w:left w:val="nil"/>
              <w:bottom w:val="nil"/>
              <w:right w:val="nil"/>
            </w:tcBorders>
            <w:noWrap/>
            <w:vAlign w:val="center"/>
            <w:hideMark/>
          </w:tcPr>
          <w:p w14:paraId="4C245283" w14:textId="55AEB095"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5</w:t>
            </w:r>
          </w:p>
        </w:tc>
      </w:tr>
      <w:tr w:rsidR="007B1AD1" w:rsidRPr="007B1AD1" w14:paraId="5490D68D" w14:textId="77777777" w:rsidTr="007B1AD1">
        <w:trPr>
          <w:trHeight w:val="285"/>
        </w:trPr>
        <w:tc>
          <w:tcPr>
            <w:tcW w:w="2454" w:type="pct"/>
            <w:tcBorders>
              <w:top w:val="nil"/>
              <w:left w:val="nil"/>
              <w:bottom w:val="nil"/>
              <w:right w:val="nil"/>
            </w:tcBorders>
            <w:noWrap/>
            <w:vAlign w:val="center"/>
            <w:hideMark/>
          </w:tcPr>
          <w:p w14:paraId="113CE77D"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Control consolidated informational analysis</w:t>
            </w:r>
          </w:p>
        </w:tc>
        <w:tc>
          <w:tcPr>
            <w:tcW w:w="1195" w:type="pct"/>
            <w:tcBorders>
              <w:top w:val="nil"/>
              <w:left w:val="nil"/>
              <w:bottom w:val="nil"/>
              <w:right w:val="nil"/>
            </w:tcBorders>
            <w:noWrap/>
            <w:vAlign w:val="center"/>
            <w:hideMark/>
          </w:tcPr>
          <w:p w14:paraId="688950AB" w14:textId="3C8632DD"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6</w:t>
            </w:r>
          </w:p>
        </w:tc>
        <w:tc>
          <w:tcPr>
            <w:tcW w:w="1351" w:type="pct"/>
            <w:tcBorders>
              <w:top w:val="nil"/>
              <w:left w:val="nil"/>
              <w:bottom w:val="nil"/>
              <w:right w:val="nil"/>
            </w:tcBorders>
            <w:noWrap/>
            <w:vAlign w:val="center"/>
            <w:hideMark/>
          </w:tcPr>
          <w:p w14:paraId="76E89B0A" w14:textId="321E6B58"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9</w:t>
            </w:r>
          </w:p>
        </w:tc>
      </w:tr>
      <w:tr w:rsidR="007B1AD1" w:rsidRPr="007B1AD1" w14:paraId="74D48CD2" w14:textId="77777777" w:rsidTr="007B1AD1">
        <w:trPr>
          <w:trHeight w:val="285"/>
        </w:trPr>
        <w:tc>
          <w:tcPr>
            <w:tcW w:w="2454" w:type="pct"/>
            <w:tcBorders>
              <w:top w:val="nil"/>
              <w:left w:val="nil"/>
              <w:bottom w:val="nil"/>
              <w:right w:val="nil"/>
            </w:tcBorders>
            <w:noWrap/>
            <w:vAlign w:val="center"/>
            <w:hideMark/>
          </w:tcPr>
          <w:p w14:paraId="5383CC3E" w14:textId="77777777" w:rsidR="007B1AD1" w:rsidRPr="007B1AD1"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Administration</w:t>
            </w:r>
          </w:p>
        </w:tc>
        <w:tc>
          <w:tcPr>
            <w:tcW w:w="1195" w:type="pct"/>
            <w:tcBorders>
              <w:top w:val="nil"/>
              <w:left w:val="nil"/>
              <w:bottom w:val="nil"/>
              <w:right w:val="nil"/>
            </w:tcBorders>
            <w:noWrap/>
            <w:vAlign w:val="center"/>
            <w:hideMark/>
          </w:tcPr>
          <w:p w14:paraId="023F4B62" w14:textId="72C456CB"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12</w:t>
            </w:r>
          </w:p>
        </w:tc>
        <w:tc>
          <w:tcPr>
            <w:tcW w:w="1351" w:type="pct"/>
            <w:tcBorders>
              <w:top w:val="nil"/>
              <w:left w:val="nil"/>
              <w:bottom w:val="nil"/>
              <w:right w:val="nil"/>
            </w:tcBorders>
            <w:noWrap/>
            <w:vAlign w:val="center"/>
            <w:hideMark/>
          </w:tcPr>
          <w:p w14:paraId="513B8E72" w14:textId="24B28A22"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7B1AD1">
              <w:rPr>
                <w:rFonts w:ascii="Arial Nova" w:eastAsia="Times New Roman" w:hAnsi="Arial Nova" w:cs="Calibri"/>
                <w:color w:val="000000"/>
                <w:kern w:val="0"/>
                <w:sz w:val="22"/>
                <w:szCs w:val="22"/>
                <w:lang w:val="en-US"/>
                <w14:ligatures w14:val="none"/>
              </w:rPr>
              <w:t>14</w:t>
            </w:r>
          </w:p>
        </w:tc>
      </w:tr>
      <w:tr w:rsidR="007B1AD1" w:rsidRPr="007B1AD1" w14:paraId="52983A10" w14:textId="77777777" w:rsidTr="007B1AD1">
        <w:trPr>
          <w:trHeight w:val="285"/>
        </w:trPr>
        <w:tc>
          <w:tcPr>
            <w:tcW w:w="2454" w:type="pct"/>
            <w:tcBorders>
              <w:top w:val="nil"/>
              <w:left w:val="nil"/>
              <w:bottom w:val="nil"/>
              <w:right w:val="nil"/>
            </w:tcBorders>
            <w:noWrap/>
            <w:vAlign w:val="bottom"/>
            <w:hideMark/>
          </w:tcPr>
          <w:p w14:paraId="192B4A3B" w14:textId="77777777" w:rsidR="007B1AD1" w:rsidRPr="007B1AD1"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p>
        </w:tc>
        <w:tc>
          <w:tcPr>
            <w:tcW w:w="1195" w:type="pct"/>
            <w:tcBorders>
              <w:top w:val="nil"/>
              <w:left w:val="nil"/>
              <w:bottom w:val="nil"/>
              <w:right w:val="nil"/>
            </w:tcBorders>
            <w:noWrap/>
            <w:vAlign w:val="bottom"/>
            <w:hideMark/>
          </w:tcPr>
          <w:p w14:paraId="2CCB6950" w14:textId="77777777" w:rsidR="007B1AD1" w:rsidRPr="007B1AD1" w:rsidRDefault="007B1AD1" w:rsidP="007B1AD1">
            <w:pPr>
              <w:spacing w:after="0" w:line="240" w:lineRule="auto"/>
              <w:jc w:val="center"/>
              <w:rPr>
                <w:rFonts w:ascii="Times New Roman" w:eastAsia="Times New Roman" w:hAnsi="Times New Roman" w:cs="Times New Roman"/>
                <w:kern w:val="0"/>
                <w:sz w:val="20"/>
                <w:szCs w:val="20"/>
                <w:lang w:val="en-US"/>
                <w14:ligatures w14:val="none"/>
              </w:rPr>
            </w:pPr>
          </w:p>
        </w:tc>
        <w:tc>
          <w:tcPr>
            <w:tcW w:w="1351" w:type="pct"/>
            <w:tcBorders>
              <w:top w:val="nil"/>
              <w:left w:val="nil"/>
              <w:bottom w:val="nil"/>
              <w:right w:val="nil"/>
            </w:tcBorders>
            <w:noWrap/>
            <w:vAlign w:val="bottom"/>
            <w:hideMark/>
          </w:tcPr>
          <w:p w14:paraId="1293FE87" w14:textId="77777777" w:rsidR="007B1AD1" w:rsidRPr="007B1AD1" w:rsidRDefault="007B1AD1" w:rsidP="007B1AD1">
            <w:pPr>
              <w:spacing w:after="0" w:line="240" w:lineRule="auto"/>
              <w:jc w:val="center"/>
              <w:rPr>
                <w:rFonts w:ascii="Times New Roman" w:eastAsia="Times New Roman" w:hAnsi="Times New Roman" w:cs="Times New Roman"/>
                <w:kern w:val="0"/>
                <w:sz w:val="20"/>
                <w:szCs w:val="20"/>
                <w:lang w:val="en-US"/>
                <w14:ligatures w14:val="none"/>
              </w:rPr>
            </w:pPr>
          </w:p>
        </w:tc>
      </w:tr>
      <w:tr w:rsidR="007B1AD1" w:rsidRPr="007B1AD1" w14:paraId="0156F397" w14:textId="77777777" w:rsidTr="007B1AD1">
        <w:trPr>
          <w:trHeight w:val="300"/>
        </w:trPr>
        <w:tc>
          <w:tcPr>
            <w:tcW w:w="2454" w:type="pct"/>
            <w:tcBorders>
              <w:top w:val="single" w:sz="4" w:space="0" w:color="auto"/>
              <w:left w:val="nil"/>
              <w:bottom w:val="double" w:sz="6" w:space="0" w:color="auto"/>
              <w:right w:val="nil"/>
            </w:tcBorders>
            <w:noWrap/>
            <w:vAlign w:val="center"/>
            <w:hideMark/>
          </w:tcPr>
          <w:p w14:paraId="34F85A6B" w14:textId="77777777" w:rsidR="007B1AD1" w:rsidRPr="007B1AD1" w:rsidRDefault="007B1AD1" w:rsidP="007B1AD1">
            <w:pPr>
              <w:spacing w:after="0" w:line="240" w:lineRule="auto"/>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lang w:val="en-US"/>
                <w14:ligatures w14:val="none"/>
              </w:rPr>
              <w:t>Total</w:t>
            </w:r>
          </w:p>
        </w:tc>
        <w:tc>
          <w:tcPr>
            <w:tcW w:w="1195" w:type="pct"/>
            <w:tcBorders>
              <w:top w:val="single" w:sz="4" w:space="0" w:color="auto"/>
              <w:left w:val="nil"/>
              <w:bottom w:val="double" w:sz="6" w:space="0" w:color="auto"/>
              <w:right w:val="nil"/>
            </w:tcBorders>
            <w:noWrap/>
            <w:vAlign w:val="center"/>
            <w:hideMark/>
          </w:tcPr>
          <w:p w14:paraId="36B19636" w14:textId="2E6206D2" w:rsidR="007B1AD1" w:rsidRPr="007B1AD1"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lang w:val="en-US"/>
                <w14:ligatures w14:val="none"/>
              </w:rPr>
              <w:t>36</w:t>
            </w:r>
          </w:p>
        </w:tc>
        <w:tc>
          <w:tcPr>
            <w:tcW w:w="1351" w:type="pct"/>
            <w:tcBorders>
              <w:top w:val="single" w:sz="4" w:space="0" w:color="auto"/>
              <w:left w:val="nil"/>
              <w:bottom w:val="double" w:sz="6" w:space="0" w:color="auto"/>
              <w:right w:val="nil"/>
            </w:tcBorders>
            <w:noWrap/>
            <w:vAlign w:val="center"/>
            <w:hideMark/>
          </w:tcPr>
          <w:p w14:paraId="55DC5934" w14:textId="314C6370" w:rsidR="007B1AD1" w:rsidRPr="007B1AD1"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7B1AD1">
              <w:rPr>
                <w:rFonts w:ascii="Arial Nova" w:eastAsia="Times New Roman" w:hAnsi="Arial Nova" w:cs="Calibri"/>
                <w:b/>
                <w:bCs/>
                <w:color w:val="000000"/>
                <w:kern w:val="0"/>
                <w:sz w:val="22"/>
                <w:szCs w:val="22"/>
                <w:lang w:val="en-US"/>
                <w14:ligatures w14:val="none"/>
              </w:rPr>
              <w:t>57</w:t>
            </w:r>
          </w:p>
        </w:tc>
      </w:tr>
    </w:tbl>
    <w:p w14:paraId="4CAD5ACE" w14:textId="77777777" w:rsidR="007B1AD1" w:rsidRDefault="007B1AD1" w:rsidP="009F14B1">
      <w:pPr>
        <w:jc w:val="both"/>
        <w:rPr>
          <w:rFonts w:ascii="Arial Nova" w:hAnsi="Arial Nova" w:cs="Calibri"/>
        </w:rPr>
      </w:pPr>
    </w:p>
    <w:p w14:paraId="76A38168" w14:textId="3ACD01EE" w:rsidR="0056388C" w:rsidRDefault="00373929" w:rsidP="00467984">
      <w:pPr>
        <w:spacing w:after="0"/>
        <w:jc w:val="both"/>
        <w:rPr>
          <w:rFonts w:ascii="Arial Nova" w:hAnsi="Arial Nova" w:cs="Calibri"/>
        </w:rPr>
      </w:pPr>
      <w:r w:rsidRPr="00950B68">
        <w:rPr>
          <w:rFonts w:ascii="Arial Nova" w:hAnsi="Arial Nova" w:cs="Calibri"/>
        </w:rPr>
        <w:t>Expenses on employee salaries and bonuses (including relevant taxes) were calculated taking into account the full filling of vacant positions by employees according to the staffing table.</w:t>
      </w:r>
    </w:p>
    <w:p w14:paraId="48DD1B2F" w14:textId="2BD4486E" w:rsidR="00373929" w:rsidRDefault="0056388C" w:rsidP="009F14B1">
      <w:pPr>
        <w:jc w:val="both"/>
        <w:rPr>
          <w:rFonts w:ascii="Arial Nova" w:hAnsi="Arial Nova" w:cs="Calibri"/>
        </w:rPr>
      </w:pPr>
      <w:r>
        <w:rPr>
          <w:rFonts w:ascii="Arial Nova" w:hAnsi="Arial Nova" w:cs="Calibri"/>
        </w:rPr>
        <w:t>The calculation also took into account that the company has long-term employment contracts and does not anticipate a reduction in the number of employees.</w:t>
      </w:r>
    </w:p>
    <w:p w14:paraId="1E4034BD" w14:textId="62E3EED5" w:rsidR="00CD3717" w:rsidRPr="00081E17" w:rsidRDefault="00AD039B" w:rsidP="00A01C5D">
      <w:pPr>
        <w:pStyle w:val="a7"/>
        <w:numPr>
          <w:ilvl w:val="0"/>
          <w:numId w:val="6"/>
        </w:numPr>
        <w:jc w:val="both"/>
        <w:rPr>
          <w:rFonts w:ascii="Arial Nova" w:hAnsi="Arial Nova" w:cs="Calibri"/>
          <w:b/>
          <w:bCs/>
        </w:rPr>
      </w:pPr>
      <w:r>
        <w:rPr>
          <w:rFonts w:ascii="Arial Nova" w:hAnsi="Arial Nova" w:cs="Calibri"/>
          <w:b/>
          <w:bCs/>
        </w:rPr>
        <w:t>Administrative and other expenses</w:t>
      </w:r>
    </w:p>
    <w:p w14:paraId="2033FC6C" w14:textId="40245B91" w:rsidR="00CD3717" w:rsidRPr="005A2BFD" w:rsidRDefault="00E45612" w:rsidP="00CD3717">
      <w:pPr>
        <w:jc w:val="both"/>
        <w:rPr>
          <w:rFonts w:ascii="Arial Nova" w:hAnsi="Arial Nova" w:cs="Calibri"/>
          <w:lang w:val="en-US"/>
        </w:rPr>
      </w:pPr>
      <w:r>
        <w:rPr>
          <w:rFonts w:ascii="Arial Nova" w:hAnsi="Arial Nova" w:cs="Calibri"/>
        </w:rPr>
        <w:t>Other administrative expenses include costs associated with managing and maintaining the normal functioning of the company. These expenses include costs for:</w:t>
      </w:r>
    </w:p>
    <w:p w14:paraId="2E6B1C28" w14:textId="02DF732A" w:rsidR="005A2BFD" w:rsidRPr="005A2BFD" w:rsidRDefault="00725A51" w:rsidP="00A01C5D">
      <w:pPr>
        <w:pStyle w:val="a7"/>
        <w:numPr>
          <w:ilvl w:val="0"/>
          <w:numId w:val="7"/>
        </w:numPr>
        <w:jc w:val="both"/>
        <w:rPr>
          <w:rFonts w:ascii="Arial Nova" w:hAnsi="Arial Nova" w:cs="Calibri"/>
        </w:rPr>
      </w:pPr>
      <w:r>
        <w:rPr>
          <w:rFonts w:ascii="Arial Nova" w:hAnsi="Arial Nova" w:cs="Calibri"/>
        </w:rPr>
        <w:t>office rent</w:t>
      </w:r>
    </w:p>
    <w:p w14:paraId="056772D6" w14:textId="1D6B09FE" w:rsidR="00CD3717" w:rsidRDefault="00CD3717" w:rsidP="00A01C5D">
      <w:pPr>
        <w:pStyle w:val="a7"/>
        <w:numPr>
          <w:ilvl w:val="0"/>
          <w:numId w:val="7"/>
        </w:numPr>
        <w:jc w:val="both"/>
        <w:rPr>
          <w:rFonts w:ascii="Arial Nova" w:hAnsi="Arial Nova" w:cs="Calibri"/>
        </w:rPr>
      </w:pPr>
      <w:r w:rsidRPr="00C6166E">
        <w:rPr>
          <w:rFonts w:ascii="Arial Nova" w:hAnsi="Arial Nova" w:cs="Calibri"/>
        </w:rPr>
        <w:t>office supplies and drinking water</w:t>
      </w:r>
    </w:p>
    <w:p w14:paraId="14C75BB3" w14:textId="586A606E" w:rsidR="00A24247" w:rsidRPr="001260FB" w:rsidRDefault="00A24247" w:rsidP="00A01C5D">
      <w:pPr>
        <w:pStyle w:val="a7"/>
        <w:numPr>
          <w:ilvl w:val="0"/>
          <w:numId w:val="7"/>
        </w:numPr>
        <w:jc w:val="both"/>
        <w:rPr>
          <w:rFonts w:ascii="Arial Nova" w:hAnsi="Arial Nova" w:cs="Calibri"/>
        </w:rPr>
      </w:pPr>
      <w:r w:rsidRPr="00C6166E">
        <w:rPr>
          <w:rFonts w:ascii="Arial Nova" w:hAnsi="Arial Nova" w:cs="Calibri"/>
        </w:rPr>
        <w:t xml:space="preserve">costs of telecommunication services (Internet, </w:t>
      </w:r>
      <w:r>
        <w:rPr>
          <w:rFonts w:ascii="Arial Nova" w:hAnsi="Arial Nova" w:cs="Calibri"/>
          <w:lang w:val="en-US"/>
        </w:rPr>
        <w:t xml:space="preserve">IP </w:t>
      </w:r>
      <w:r w:rsidRPr="00A24247">
        <w:rPr>
          <w:rFonts w:ascii="Arial Nova" w:hAnsi="Arial Nova" w:cs="Calibri"/>
        </w:rPr>
        <w:t>telephony)</w:t>
      </w:r>
    </w:p>
    <w:p w14:paraId="6CAD26AC" w14:textId="77777777" w:rsidR="00CD3717" w:rsidRDefault="00CD3717" w:rsidP="00A01C5D">
      <w:pPr>
        <w:pStyle w:val="a7"/>
        <w:numPr>
          <w:ilvl w:val="0"/>
          <w:numId w:val="7"/>
        </w:numPr>
        <w:jc w:val="both"/>
        <w:rPr>
          <w:rFonts w:ascii="Arial Nova" w:hAnsi="Arial Nova" w:cs="Calibri"/>
        </w:rPr>
      </w:pPr>
      <w:r w:rsidRPr="00C6166E">
        <w:rPr>
          <w:rFonts w:ascii="Arial Nova" w:hAnsi="Arial Nova" w:cs="Calibri"/>
        </w:rPr>
        <w:t>costs for corporate taxi transportation services, which can be used for travel between the company office and the offices of state-owned enterprises</w:t>
      </w:r>
    </w:p>
    <w:p w14:paraId="49B197C2" w14:textId="77777777" w:rsidR="00CD3717" w:rsidRDefault="00CD3717" w:rsidP="00A01C5D">
      <w:pPr>
        <w:pStyle w:val="a7"/>
        <w:numPr>
          <w:ilvl w:val="0"/>
          <w:numId w:val="7"/>
        </w:numPr>
        <w:jc w:val="both"/>
        <w:rPr>
          <w:rFonts w:ascii="Arial Nova" w:hAnsi="Arial Nova" w:cs="Calibri"/>
        </w:rPr>
      </w:pPr>
      <w:r w:rsidRPr="00C6166E">
        <w:rPr>
          <w:rFonts w:ascii="Arial Nova" w:hAnsi="Arial Nova" w:cs="Calibri"/>
        </w:rPr>
        <w:t xml:space="preserve">subscriptions to online services and resources “ </w:t>
      </w:r>
      <w:r w:rsidRPr="00C6166E">
        <w:rPr>
          <w:rFonts w:ascii="Arial Nova" w:hAnsi="Arial Nova" w:cs="Calibri"/>
          <w:lang w:val="en-US"/>
        </w:rPr>
        <w:t>Argos</w:t>
      </w:r>
      <w:r w:rsidRPr="00C6166E">
        <w:rPr>
          <w:rFonts w:ascii="Arial Nova" w:hAnsi="Arial Nova" w:cs="Calibri"/>
        </w:rPr>
        <w:t xml:space="preserve"> </w:t>
      </w:r>
      <w:r w:rsidRPr="00C6166E">
        <w:rPr>
          <w:rFonts w:ascii="Arial Nova" w:hAnsi="Arial Nova" w:cs="Calibri"/>
          <w:lang w:val="en-US"/>
        </w:rPr>
        <w:t xml:space="preserve">HRM , Microsoft 365 </w:t>
      </w:r>
      <w:r w:rsidRPr="00C6166E">
        <w:rPr>
          <w:rFonts w:ascii="Arial Nova" w:hAnsi="Arial Nova" w:cs="Calibri"/>
        </w:rPr>
        <w:t xml:space="preserve">software and cloud services , and </w:t>
      </w:r>
      <w:r w:rsidRPr="00C6166E">
        <w:rPr>
          <w:rFonts w:ascii="Arial Nova" w:hAnsi="Arial Nova" w:cs="Calibri"/>
          <w:lang w:val="en-US"/>
        </w:rPr>
        <w:t xml:space="preserve">Windows </w:t>
      </w:r>
      <w:r w:rsidRPr="00C6166E">
        <w:rPr>
          <w:rFonts w:ascii="Arial Nova" w:hAnsi="Arial Nova" w:cs="Calibri"/>
        </w:rPr>
        <w:t>operating system licenses</w:t>
      </w:r>
    </w:p>
    <w:p w14:paraId="3D17D04F" w14:textId="05085A92" w:rsidR="00CD3717" w:rsidRDefault="00CD3717" w:rsidP="00A01C5D">
      <w:pPr>
        <w:pStyle w:val="a7"/>
        <w:numPr>
          <w:ilvl w:val="0"/>
          <w:numId w:val="7"/>
        </w:numPr>
        <w:jc w:val="both"/>
        <w:rPr>
          <w:rFonts w:ascii="Arial Nova" w:hAnsi="Arial Nova" w:cs="Calibri"/>
        </w:rPr>
      </w:pPr>
      <w:r w:rsidRPr="00725645">
        <w:rPr>
          <w:rFonts w:ascii="Arial Nova" w:hAnsi="Arial Nova" w:cs="Calibri"/>
        </w:rPr>
        <w:t>purchase of equipment</w:t>
      </w:r>
      <w:r w:rsidR="00091CF9" w:rsidRPr="00725645" w:rsidDel="00091CF9">
        <w:rPr>
          <w:rFonts w:ascii="Arial Nova" w:hAnsi="Arial Nova" w:cs="Calibri"/>
        </w:rPr>
        <w:t xml:space="preserve"> </w:t>
      </w:r>
      <w:r w:rsidRPr="00725645">
        <w:rPr>
          <w:rFonts w:ascii="Arial Nova" w:hAnsi="Arial Nova" w:cs="Calibri"/>
        </w:rPr>
        <w:t>(laptops, monitors, interactive panels) and other office equipment</w:t>
      </w:r>
    </w:p>
    <w:p w14:paraId="492974BF" w14:textId="7E774582" w:rsidR="00427017" w:rsidRDefault="00427017" w:rsidP="00407A5B">
      <w:pPr>
        <w:spacing w:after="0"/>
        <w:jc w:val="both"/>
        <w:rPr>
          <w:rFonts w:ascii="Arial Nova" w:hAnsi="Arial Nova" w:cs="Calibri"/>
        </w:rPr>
      </w:pPr>
      <w:r>
        <w:rPr>
          <w:rFonts w:ascii="Arial Nova" w:hAnsi="Arial Nova" w:cs="Calibri"/>
        </w:rPr>
        <w:t>In 2025, it is planned to reduce administrative and other expenses in order to achieve savings of 24% compared to 2024.</w:t>
      </w:r>
    </w:p>
    <w:p w14:paraId="559F3094" w14:textId="722DC506" w:rsidR="00CD3717" w:rsidRDefault="00CD3717" w:rsidP="00407A5B">
      <w:pPr>
        <w:spacing w:after="0"/>
        <w:jc w:val="both"/>
        <w:rPr>
          <w:rFonts w:ascii="Arial Nova" w:hAnsi="Arial Nova" w:cs="Calibri"/>
          <w:lang w:val="uz-Cyrl-UZ"/>
        </w:rPr>
      </w:pPr>
      <w:r w:rsidRPr="00B125F6">
        <w:rPr>
          <w:rFonts w:ascii="Arial Nova" w:hAnsi="Arial Nova" w:cs="Calibri"/>
        </w:rPr>
        <w:t>The breakdown of administrative and other expenses by individual items is shown in the following table.</w:t>
      </w:r>
    </w:p>
    <w:p w14:paraId="0B80127D" w14:textId="77777777" w:rsidR="005374B1" w:rsidRPr="005374B1" w:rsidRDefault="005374B1" w:rsidP="00407A5B">
      <w:pPr>
        <w:spacing w:after="0"/>
        <w:jc w:val="both"/>
        <w:rPr>
          <w:rFonts w:ascii="Arial Nova" w:hAnsi="Arial Nova" w:cs="Calibri"/>
          <w:lang w:val="uz-Cyrl-UZ"/>
        </w:rPr>
      </w:pPr>
    </w:p>
    <w:tbl>
      <w:tblPr>
        <w:tblW w:w="5000" w:type="pct"/>
        <w:tblLook w:val="04A0" w:firstRow="1" w:lastRow="0" w:firstColumn="1" w:lastColumn="0" w:noHBand="0" w:noVBand="1"/>
      </w:tblPr>
      <w:tblGrid>
        <w:gridCol w:w="3594"/>
        <w:gridCol w:w="1645"/>
        <w:gridCol w:w="1645"/>
        <w:gridCol w:w="1647"/>
        <w:gridCol w:w="1647"/>
      </w:tblGrid>
      <w:tr w:rsidR="00F26890" w:rsidRPr="00F26890" w14:paraId="52F56B60" w14:textId="77777777" w:rsidTr="005B6CA4">
        <w:trPr>
          <w:trHeight w:val="570"/>
        </w:trPr>
        <w:tc>
          <w:tcPr>
            <w:tcW w:w="1766" w:type="pct"/>
            <w:tcBorders>
              <w:top w:val="nil"/>
              <w:left w:val="nil"/>
              <w:bottom w:val="single" w:sz="4" w:space="0" w:color="auto"/>
              <w:right w:val="nil"/>
            </w:tcBorders>
            <w:noWrap/>
            <w:vAlign w:val="center"/>
            <w:hideMark/>
          </w:tcPr>
          <w:p w14:paraId="7690D559" w14:textId="77777777" w:rsidR="00F26890" w:rsidRPr="00F26890" w:rsidRDefault="00F26890" w:rsidP="00F26890">
            <w:pPr>
              <w:spacing w:after="0" w:line="240" w:lineRule="auto"/>
              <w:outlineLvl w:val="0"/>
              <w:rPr>
                <w:rFonts w:ascii="Arial Nova" w:eastAsia="Times New Roman" w:hAnsi="Arial Nova" w:cs="Calibri"/>
                <w:i/>
                <w:iCs/>
                <w:color w:val="000000"/>
                <w:kern w:val="0"/>
                <w:sz w:val="22"/>
                <w:szCs w:val="22"/>
                <w:lang w:eastAsia="ru-RU"/>
                <w14:ligatures w14:val="none"/>
              </w:rPr>
            </w:pPr>
            <w:bookmarkStart w:id="10" w:name="_Toc175652544"/>
            <w:bookmarkStart w:id="11" w:name="_Toc176767414"/>
            <w:r w:rsidRPr="00F26890">
              <w:rPr>
                <w:rFonts w:ascii="Arial Nova" w:eastAsia="Times New Roman" w:hAnsi="Arial Nova" w:cs="Calibri"/>
                <w:i/>
                <w:iCs/>
                <w:color w:val="000000"/>
                <w:kern w:val="0"/>
                <w:sz w:val="22"/>
                <w:szCs w:val="22"/>
                <w:lang w:eastAsia="ru-RU"/>
                <w14:ligatures w14:val="none"/>
              </w:rPr>
              <w:t>in thousands of sums</w:t>
            </w:r>
            <w:bookmarkEnd w:id="10"/>
            <w:bookmarkEnd w:id="11"/>
          </w:p>
        </w:tc>
        <w:tc>
          <w:tcPr>
            <w:tcW w:w="808" w:type="pct"/>
            <w:tcBorders>
              <w:top w:val="nil"/>
              <w:left w:val="nil"/>
              <w:bottom w:val="single" w:sz="4" w:space="0" w:color="auto"/>
              <w:right w:val="nil"/>
            </w:tcBorders>
            <w:vAlign w:val="center"/>
            <w:hideMark/>
          </w:tcPr>
          <w:p w14:paraId="2D55A973" w14:textId="2C873F19" w:rsidR="00F26890" w:rsidRPr="00F26890"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F26890">
              <w:rPr>
                <w:rFonts w:ascii="Arial Nova" w:eastAsia="Times New Roman" w:hAnsi="Arial Nova" w:cs="Calibri"/>
                <w:b/>
                <w:bCs/>
                <w:color w:val="000000"/>
                <w:kern w:val="0"/>
                <w:sz w:val="22"/>
                <w:szCs w:val="22"/>
                <w:lang w:eastAsia="ru-RU"/>
                <w14:ligatures w14:val="none"/>
              </w:rPr>
              <w:t xml:space="preserve"> </w:t>
            </w:r>
            <w:bookmarkStart w:id="12" w:name="_Toc175652545"/>
            <w:bookmarkStart w:id="13" w:name="_Toc176767415"/>
            <w:r w:rsidRPr="00F26890">
              <w:rPr>
                <w:rFonts w:ascii="Arial Nova" w:eastAsia="Times New Roman" w:hAnsi="Arial Nova" w:cs="Calibri"/>
                <w:b/>
                <w:bCs/>
                <w:color w:val="000000"/>
                <w:kern w:val="0"/>
                <w:sz w:val="22"/>
                <w:szCs w:val="22"/>
                <w:lang w:eastAsia="ru-RU"/>
                <w14:ligatures w14:val="none"/>
              </w:rPr>
              <w:t>1st quarter (plan)</w:t>
            </w:r>
            <w:bookmarkEnd w:id="12"/>
            <w:bookmarkEnd w:id="13"/>
            <w:r w:rsidRPr="00F26890">
              <w:rPr>
                <w:rFonts w:ascii="Arial Nova" w:eastAsia="Times New Roman" w:hAnsi="Arial Nova" w:cs="Calibri"/>
                <w:b/>
                <w:bCs/>
                <w:color w:val="000000"/>
                <w:kern w:val="0"/>
                <w:sz w:val="22"/>
                <w:szCs w:val="22"/>
                <w:lang w:eastAsia="ru-RU"/>
                <w14:ligatures w14:val="none"/>
              </w:rPr>
              <w:t xml:space="preserve"> </w:t>
            </w:r>
          </w:p>
        </w:tc>
        <w:tc>
          <w:tcPr>
            <w:tcW w:w="808" w:type="pct"/>
            <w:tcBorders>
              <w:top w:val="nil"/>
              <w:left w:val="nil"/>
              <w:bottom w:val="single" w:sz="4" w:space="0" w:color="auto"/>
              <w:right w:val="nil"/>
            </w:tcBorders>
            <w:vAlign w:val="center"/>
            <w:hideMark/>
          </w:tcPr>
          <w:p w14:paraId="4A526CD4" w14:textId="77777777" w:rsidR="00F26890" w:rsidRPr="00F26890"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F26890">
              <w:rPr>
                <w:rFonts w:ascii="Arial Nova" w:eastAsia="Times New Roman" w:hAnsi="Arial Nova" w:cs="Calibri"/>
                <w:b/>
                <w:bCs/>
                <w:color w:val="000000"/>
                <w:kern w:val="0"/>
                <w:sz w:val="22"/>
                <w:szCs w:val="22"/>
                <w:lang w:eastAsia="ru-RU"/>
                <w14:ligatures w14:val="none"/>
              </w:rPr>
              <w:t xml:space="preserve"> </w:t>
            </w:r>
            <w:bookmarkStart w:id="14" w:name="_Toc175652546"/>
            <w:bookmarkStart w:id="15" w:name="_Toc176767416"/>
            <w:r w:rsidRPr="00F26890">
              <w:rPr>
                <w:rFonts w:ascii="Arial Nova" w:eastAsia="Times New Roman" w:hAnsi="Arial Nova" w:cs="Calibri"/>
                <w:b/>
                <w:bCs/>
                <w:color w:val="000000"/>
                <w:kern w:val="0"/>
                <w:sz w:val="22"/>
                <w:szCs w:val="22"/>
                <w:lang w:eastAsia="ru-RU"/>
                <w14:ligatures w14:val="none"/>
              </w:rPr>
              <w:t>Second quarter (plan)</w:t>
            </w:r>
            <w:bookmarkEnd w:id="14"/>
            <w:bookmarkEnd w:id="15"/>
            <w:r w:rsidRPr="00F26890">
              <w:rPr>
                <w:rFonts w:ascii="Arial Nova" w:eastAsia="Times New Roman" w:hAnsi="Arial Nova" w:cs="Calibri"/>
                <w:b/>
                <w:bCs/>
                <w:color w:val="000000"/>
                <w:kern w:val="0"/>
                <w:sz w:val="22"/>
                <w:szCs w:val="22"/>
                <w:lang w:eastAsia="ru-RU"/>
                <w14:ligatures w14:val="none"/>
              </w:rPr>
              <w:t xml:space="preserve"> </w:t>
            </w:r>
          </w:p>
        </w:tc>
        <w:tc>
          <w:tcPr>
            <w:tcW w:w="809" w:type="pct"/>
            <w:tcBorders>
              <w:top w:val="nil"/>
              <w:left w:val="nil"/>
              <w:bottom w:val="single" w:sz="4" w:space="0" w:color="auto"/>
              <w:right w:val="nil"/>
            </w:tcBorders>
            <w:vAlign w:val="center"/>
            <w:hideMark/>
          </w:tcPr>
          <w:p w14:paraId="5725E8DD" w14:textId="77777777" w:rsidR="00F26890" w:rsidRPr="00F26890"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F26890">
              <w:rPr>
                <w:rFonts w:ascii="Arial Nova" w:eastAsia="Times New Roman" w:hAnsi="Arial Nova" w:cs="Calibri"/>
                <w:b/>
                <w:bCs/>
                <w:color w:val="000000"/>
                <w:kern w:val="0"/>
                <w:sz w:val="22"/>
                <w:szCs w:val="22"/>
                <w:lang w:eastAsia="ru-RU"/>
                <w14:ligatures w14:val="none"/>
              </w:rPr>
              <w:t xml:space="preserve"> </w:t>
            </w:r>
            <w:bookmarkStart w:id="16" w:name="_Toc175652547"/>
            <w:bookmarkStart w:id="17" w:name="_Toc176767417"/>
            <w:r w:rsidRPr="00F26890">
              <w:rPr>
                <w:rFonts w:ascii="Arial Nova" w:eastAsia="Times New Roman" w:hAnsi="Arial Nova" w:cs="Calibri"/>
                <w:b/>
                <w:bCs/>
                <w:color w:val="000000"/>
                <w:kern w:val="0"/>
                <w:sz w:val="22"/>
                <w:szCs w:val="22"/>
                <w:lang w:eastAsia="ru-RU"/>
                <w14:ligatures w14:val="none"/>
              </w:rPr>
              <w:t>Q3 (plan)</w:t>
            </w:r>
            <w:bookmarkEnd w:id="16"/>
            <w:bookmarkEnd w:id="17"/>
            <w:r w:rsidRPr="00F26890">
              <w:rPr>
                <w:rFonts w:ascii="Arial Nova" w:eastAsia="Times New Roman" w:hAnsi="Arial Nova" w:cs="Calibri"/>
                <w:b/>
                <w:bCs/>
                <w:color w:val="000000"/>
                <w:kern w:val="0"/>
                <w:sz w:val="22"/>
                <w:szCs w:val="22"/>
                <w:lang w:eastAsia="ru-RU"/>
                <w14:ligatures w14:val="none"/>
              </w:rPr>
              <w:t xml:space="preserve"> </w:t>
            </w:r>
          </w:p>
        </w:tc>
        <w:tc>
          <w:tcPr>
            <w:tcW w:w="809" w:type="pct"/>
            <w:tcBorders>
              <w:top w:val="nil"/>
              <w:left w:val="nil"/>
              <w:bottom w:val="single" w:sz="4" w:space="0" w:color="auto"/>
              <w:right w:val="nil"/>
            </w:tcBorders>
            <w:vAlign w:val="center"/>
            <w:hideMark/>
          </w:tcPr>
          <w:p w14:paraId="64635D0B" w14:textId="77777777" w:rsidR="00F26890" w:rsidRPr="00F26890"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F26890">
              <w:rPr>
                <w:rFonts w:ascii="Arial Nova" w:eastAsia="Times New Roman" w:hAnsi="Arial Nova" w:cs="Calibri"/>
                <w:b/>
                <w:bCs/>
                <w:color w:val="000000"/>
                <w:kern w:val="0"/>
                <w:sz w:val="22"/>
                <w:szCs w:val="22"/>
                <w:lang w:eastAsia="ru-RU"/>
                <w14:ligatures w14:val="none"/>
              </w:rPr>
              <w:t xml:space="preserve"> </w:t>
            </w:r>
            <w:bookmarkStart w:id="18" w:name="_Toc175652548"/>
            <w:bookmarkStart w:id="19" w:name="_Toc176767418"/>
            <w:r w:rsidRPr="00F26890">
              <w:rPr>
                <w:rFonts w:ascii="Arial Nova" w:eastAsia="Times New Roman" w:hAnsi="Arial Nova" w:cs="Calibri"/>
                <w:b/>
                <w:bCs/>
                <w:color w:val="000000"/>
                <w:kern w:val="0"/>
                <w:sz w:val="22"/>
                <w:szCs w:val="22"/>
                <w:lang w:eastAsia="ru-RU"/>
                <w14:ligatures w14:val="none"/>
              </w:rPr>
              <w:t>IV quarter (plan)</w:t>
            </w:r>
            <w:bookmarkEnd w:id="18"/>
            <w:bookmarkEnd w:id="19"/>
            <w:r w:rsidRPr="00F26890">
              <w:rPr>
                <w:rFonts w:ascii="Arial Nova" w:eastAsia="Times New Roman" w:hAnsi="Arial Nova" w:cs="Calibri"/>
                <w:b/>
                <w:bCs/>
                <w:color w:val="000000"/>
                <w:kern w:val="0"/>
                <w:sz w:val="22"/>
                <w:szCs w:val="22"/>
                <w:lang w:eastAsia="ru-RU"/>
                <w14:ligatures w14:val="none"/>
              </w:rPr>
              <w:t xml:space="preserve"> </w:t>
            </w:r>
          </w:p>
        </w:tc>
      </w:tr>
      <w:tr w:rsidR="00F26890" w:rsidRPr="00F26890" w14:paraId="14810C5A" w14:textId="77777777" w:rsidTr="005B6CA4">
        <w:trPr>
          <w:trHeight w:val="199"/>
        </w:trPr>
        <w:tc>
          <w:tcPr>
            <w:tcW w:w="1766" w:type="pct"/>
            <w:tcBorders>
              <w:top w:val="nil"/>
              <w:left w:val="nil"/>
              <w:bottom w:val="nil"/>
              <w:right w:val="nil"/>
            </w:tcBorders>
            <w:noWrap/>
            <w:vAlign w:val="center"/>
            <w:hideMark/>
          </w:tcPr>
          <w:p w14:paraId="2C252FCC" w14:textId="77777777" w:rsidR="00F26890" w:rsidRPr="00F26890"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p>
        </w:tc>
        <w:tc>
          <w:tcPr>
            <w:tcW w:w="808" w:type="pct"/>
            <w:tcBorders>
              <w:top w:val="nil"/>
              <w:left w:val="nil"/>
              <w:bottom w:val="nil"/>
              <w:right w:val="nil"/>
            </w:tcBorders>
            <w:vAlign w:val="center"/>
            <w:hideMark/>
          </w:tcPr>
          <w:p w14:paraId="29A76A7F" w14:textId="77777777" w:rsidR="00F26890" w:rsidRPr="00F26890" w:rsidRDefault="00F26890" w:rsidP="00F26890">
            <w:pPr>
              <w:spacing w:after="0" w:line="240" w:lineRule="auto"/>
              <w:outlineLvl w:val="0"/>
              <w:rPr>
                <w:rFonts w:ascii="Times New Roman" w:eastAsia="Times New Roman" w:hAnsi="Times New Roman" w:cs="Times New Roman"/>
                <w:kern w:val="0"/>
                <w:sz w:val="20"/>
                <w:szCs w:val="20"/>
                <w:lang w:eastAsia="ru-RU"/>
                <w14:ligatures w14:val="none"/>
              </w:rPr>
            </w:pPr>
          </w:p>
        </w:tc>
        <w:tc>
          <w:tcPr>
            <w:tcW w:w="808" w:type="pct"/>
            <w:tcBorders>
              <w:top w:val="nil"/>
              <w:left w:val="nil"/>
              <w:bottom w:val="nil"/>
              <w:right w:val="nil"/>
            </w:tcBorders>
            <w:vAlign w:val="center"/>
            <w:hideMark/>
          </w:tcPr>
          <w:p w14:paraId="16AD4542" w14:textId="77777777" w:rsidR="00F26890" w:rsidRPr="00F26890" w:rsidRDefault="00F26890" w:rsidP="00F26890">
            <w:pPr>
              <w:spacing w:after="0" w:line="240" w:lineRule="auto"/>
              <w:jc w:val="center"/>
              <w:outlineLvl w:val="0"/>
              <w:rPr>
                <w:rFonts w:ascii="Times New Roman" w:eastAsia="Times New Roman" w:hAnsi="Times New Roman" w:cs="Times New Roman"/>
                <w:kern w:val="0"/>
                <w:sz w:val="20"/>
                <w:szCs w:val="20"/>
                <w:lang w:eastAsia="ru-RU"/>
                <w14:ligatures w14:val="none"/>
              </w:rPr>
            </w:pPr>
          </w:p>
        </w:tc>
        <w:tc>
          <w:tcPr>
            <w:tcW w:w="809" w:type="pct"/>
            <w:tcBorders>
              <w:top w:val="nil"/>
              <w:left w:val="nil"/>
              <w:bottom w:val="nil"/>
              <w:right w:val="nil"/>
            </w:tcBorders>
            <w:vAlign w:val="center"/>
            <w:hideMark/>
          </w:tcPr>
          <w:p w14:paraId="1046B485" w14:textId="77777777" w:rsidR="00F26890" w:rsidRPr="00F26890" w:rsidRDefault="00F26890" w:rsidP="00F26890">
            <w:pPr>
              <w:spacing w:after="0" w:line="240" w:lineRule="auto"/>
              <w:jc w:val="center"/>
              <w:outlineLvl w:val="0"/>
              <w:rPr>
                <w:rFonts w:ascii="Times New Roman" w:eastAsia="Times New Roman" w:hAnsi="Times New Roman" w:cs="Times New Roman"/>
                <w:kern w:val="0"/>
                <w:sz w:val="20"/>
                <w:szCs w:val="20"/>
                <w:lang w:eastAsia="ru-RU"/>
                <w14:ligatures w14:val="none"/>
              </w:rPr>
            </w:pPr>
          </w:p>
        </w:tc>
        <w:tc>
          <w:tcPr>
            <w:tcW w:w="809" w:type="pct"/>
            <w:tcBorders>
              <w:top w:val="nil"/>
              <w:left w:val="nil"/>
              <w:bottom w:val="nil"/>
              <w:right w:val="nil"/>
            </w:tcBorders>
            <w:vAlign w:val="center"/>
            <w:hideMark/>
          </w:tcPr>
          <w:p w14:paraId="038806FF" w14:textId="77777777" w:rsidR="00F26890" w:rsidRPr="00F26890" w:rsidRDefault="00F26890" w:rsidP="00F26890">
            <w:pPr>
              <w:spacing w:after="0" w:line="240" w:lineRule="auto"/>
              <w:jc w:val="center"/>
              <w:outlineLvl w:val="0"/>
              <w:rPr>
                <w:rFonts w:ascii="Times New Roman" w:eastAsia="Times New Roman" w:hAnsi="Times New Roman" w:cs="Times New Roman"/>
                <w:kern w:val="0"/>
                <w:sz w:val="20"/>
                <w:szCs w:val="20"/>
                <w:lang w:eastAsia="ru-RU"/>
                <w14:ligatures w14:val="none"/>
              </w:rPr>
            </w:pPr>
          </w:p>
        </w:tc>
      </w:tr>
      <w:tr w:rsidR="00AD039B" w:rsidRPr="00F26890" w14:paraId="375D1AD4" w14:textId="77777777" w:rsidTr="005B6CA4">
        <w:trPr>
          <w:trHeight w:val="285"/>
        </w:trPr>
        <w:tc>
          <w:tcPr>
            <w:tcW w:w="1766" w:type="pct"/>
            <w:tcBorders>
              <w:top w:val="nil"/>
              <w:left w:val="nil"/>
              <w:bottom w:val="nil"/>
              <w:right w:val="nil"/>
            </w:tcBorders>
            <w:noWrap/>
            <w:hideMark/>
          </w:tcPr>
          <w:p w14:paraId="35C39683" w14:textId="136470F2"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t>Telecommunication services</w:t>
            </w:r>
          </w:p>
        </w:tc>
        <w:tc>
          <w:tcPr>
            <w:tcW w:w="808" w:type="pct"/>
            <w:tcBorders>
              <w:top w:val="nil"/>
              <w:left w:val="nil"/>
              <w:bottom w:val="nil"/>
              <w:right w:val="nil"/>
            </w:tcBorders>
            <w:noWrap/>
            <w:hideMark/>
          </w:tcPr>
          <w:p w14:paraId="2B71F3D0" w14:textId="2E096991"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13,150</w:t>
            </w:r>
          </w:p>
        </w:tc>
        <w:tc>
          <w:tcPr>
            <w:tcW w:w="808" w:type="pct"/>
            <w:tcBorders>
              <w:top w:val="nil"/>
              <w:left w:val="nil"/>
              <w:bottom w:val="nil"/>
              <w:right w:val="nil"/>
            </w:tcBorders>
            <w:noWrap/>
            <w:hideMark/>
          </w:tcPr>
          <w:p w14:paraId="4DA32C55" w14:textId="0313025C"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13,150</w:t>
            </w:r>
          </w:p>
        </w:tc>
        <w:tc>
          <w:tcPr>
            <w:tcW w:w="809" w:type="pct"/>
            <w:tcBorders>
              <w:top w:val="nil"/>
              <w:left w:val="nil"/>
              <w:bottom w:val="nil"/>
              <w:right w:val="nil"/>
            </w:tcBorders>
            <w:noWrap/>
            <w:hideMark/>
          </w:tcPr>
          <w:p w14:paraId="07E89472" w14:textId="525DAA13"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13,150</w:t>
            </w:r>
          </w:p>
        </w:tc>
        <w:tc>
          <w:tcPr>
            <w:tcW w:w="809" w:type="pct"/>
            <w:tcBorders>
              <w:top w:val="nil"/>
              <w:left w:val="nil"/>
              <w:bottom w:val="nil"/>
              <w:right w:val="nil"/>
            </w:tcBorders>
            <w:noWrap/>
            <w:hideMark/>
          </w:tcPr>
          <w:p w14:paraId="00938B8C" w14:textId="6C0D35EA"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13,150</w:t>
            </w:r>
          </w:p>
        </w:tc>
      </w:tr>
      <w:tr w:rsidR="00AD039B" w:rsidRPr="00F26890" w14:paraId="138E86D3" w14:textId="77777777" w:rsidTr="005B6CA4">
        <w:trPr>
          <w:trHeight w:val="285"/>
        </w:trPr>
        <w:tc>
          <w:tcPr>
            <w:tcW w:w="1766" w:type="pct"/>
            <w:tcBorders>
              <w:top w:val="nil"/>
              <w:left w:val="nil"/>
              <w:bottom w:val="nil"/>
              <w:right w:val="nil"/>
            </w:tcBorders>
            <w:noWrap/>
            <w:hideMark/>
          </w:tcPr>
          <w:p w14:paraId="09DB0DDD" w14:textId="31DC1056"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lastRenderedPageBreak/>
              <w:t>Office expenses</w:t>
            </w:r>
          </w:p>
        </w:tc>
        <w:tc>
          <w:tcPr>
            <w:tcW w:w="808" w:type="pct"/>
            <w:tcBorders>
              <w:top w:val="nil"/>
              <w:left w:val="nil"/>
              <w:bottom w:val="nil"/>
              <w:right w:val="nil"/>
            </w:tcBorders>
            <w:noWrap/>
            <w:hideMark/>
          </w:tcPr>
          <w:p w14:paraId="33AF83DE" w14:textId="3D630C74"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11,100</w:t>
            </w:r>
          </w:p>
        </w:tc>
        <w:tc>
          <w:tcPr>
            <w:tcW w:w="808" w:type="pct"/>
            <w:tcBorders>
              <w:top w:val="nil"/>
              <w:left w:val="nil"/>
              <w:bottom w:val="nil"/>
              <w:right w:val="nil"/>
            </w:tcBorders>
            <w:noWrap/>
            <w:hideMark/>
          </w:tcPr>
          <w:p w14:paraId="6F62B868" w14:textId="389EA936"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11,100</w:t>
            </w:r>
          </w:p>
        </w:tc>
        <w:tc>
          <w:tcPr>
            <w:tcW w:w="809" w:type="pct"/>
            <w:tcBorders>
              <w:top w:val="nil"/>
              <w:left w:val="nil"/>
              <w:bottom w:val="nil"/>
              <w:right w:val="nil"/>
            </w:tcBorders>
            <w:noWrap/>
            <w:hideMark/>
          </w:tcPr>
          <w:p w14:paraId="3949690A" w14:textId="38AFDC84"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11,100</w:t>
            </w:r>
          </w:p>
        </w:tc>
        <w:tc>
          <w:tcPr>
            <w:tcW w:w="809" w:type="pct"/>
            <w:tcBorders>
              <w:top w:val="nil"/>
              <w:left w:val="nil"/>
              <w:bottom w:val="nil"/>
              <w:right w:val="nil"/>
            </w:tcBorders>
            <w:noWrap/>
            <w:hideMark/>
          </w:tcPr>
          <w:p w14:paraId="504F76D4" w14:textId="4A6B4AE8"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11,100</w:t>
            </w:r>
          </w:p>
        </w:tc>
      </w:tr>
      <w:tr w:rsidR="00AD039B" w:rsidRPr="00F26890" w14:paraId="2DBDFE40" w14:textId="77777777" w:rsidTr="005B6CA4">
        <w:trPr>
          <w:trHeight w:val="285"/>
        </w:trPr>
        <w:tc>
          <w:tcPr>
            <w:tcW w:w="1766" w:type="pct"/>
            <w:tcBorders>
              <w:top w:val="nil"/>
              <w:left w:val="nil"/>
              <w:bottom w:val="nil"/>
              <w:right w:val="nil"/>
            </w:tcBorders>
            <w:noWrap/>
            <w:hideMark/>
          </w:tcPr>
          <w:p w14:paraId="5DD6FE07" w14:textId="51DC9E23"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t>Rent</w:t>
            </w:r>
          </w:p>
        </w:tc>
        <w:tc>
          <w:tcPr>
            <w:tcW w:w="808" w:type="pct"/>
            <w:tcBorders>
              <w:top w:val="nil"/>
              <w:left w:val="nil"/>
              <w:bottom w:val="nil"/>
              <w:right w:val="nil"/>
            </w:tcBorders>
            <w:noWrap/>
            <w:hideMark/>
          </w:tcPr>
          <w:p w14:paraId="1BDC4749" w14:textId="69267A9C"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85,750</w:t>
            </w:r>
          </w:p>
        </w:tc>
        <w:tc>
          <w:tcPr>
            <w:tcW w:w="808" w:type="pct"/>
            <w:tcBorders>
              <w:top w:val="nil"/>
              <w:left w:val="nil"/>
              <w:bottom w:val="nil"/>
              <w:right w:val="nil"/>
            </w:tcBorders>
            <w:noWrap/>
            <w:hideMark/>
          </w:tcPr>
          <w:p w14:paraId="6CA76ED8" w14:textId="57D6909C"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85,750</w:t>
            </w:r>
          </w:p>
        </w:tc>
        <w:tc>
          <w:tcPr>
            <w:tcW w:w="809" w:type="pct"/>
            <w:tcBorders>
              <w:top w:val="nil"/>
              <w:left w:val="nil"/>
              <w:bottom w:val="nil"/>
              <w:right w:val="nil"/>
            </w:tcBorders>
            <w:noWrap/>
            <w:hideMark/>
          </w:tcPr>
          <w:p w14:paraId="6E543E91" w14:textId="2AB79237"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85,750</w:t>
            </w:r>
          </w:p>
        </w:tc>
        <w:tc>
          <w:tcPr>
            <w:tcW w:w="809" w:type="pct"/>
            <w:tcBorders>
              <w:top w:val="nil"/>
              <w:left w:val="nil"/>
              <w:bottom w:val="nil"/>
              <w:right w:val="nil"/>
            </w:tcBorders>
            <w:noWrap/>
            <w:hideMark/>
          </w:tcPr>
          <w:p w14:paraId="30F1224F" w14:textId="11762F1D"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85,750</w:t>
            </w:r>
          </w:p>
        </w:tc>
      </w:tr>
      <w:tr w:rsidR="00AD039B" w:rsidRPr="00F26890" w14:paraId="15EBD07D" w14:textId="77777777" w:rsidTr="005B6CA4">
        <w:trPr>
          <w:trHeight w:val="285"/>
        </w:trPr>
        <w:tc>
          <w:tcPr>
            <w:tcW w:w="1766" w:type="pct"/>
            <w:tcBorders>
              <w:top w:val="nil"/>
              <w:left w:val="nil"/>
              <w:bottom w:val="nil"/>
              <w:right w:val="nil"/>
            </w:tcBorders>
            <w:noWrap/>
            <w:hideMark/>
          </w:tcPr>
          <w:p w14:paraId="6CCFB703" w14:textId="2BE8DF51"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t>Subscriptions and licenses</w:t>
            </w:r>
          </w:p>
        </w:tc>
        <w:tc>
          <w:tcPr>
            <w:tcW w:w="808" w:type="pct"/>
            <w:tcBorders>
              <w:top w:val="nil"/>
              <w:left w:val="nil"/>
              <w:bottom w:val="nil"/>
              <w:right w:val="nil"/>
            </w:tcBorders>
            <w:noWrap/>
            <w:hideMark/>
          </w:tcPr>
          <w:p w14:paraId="77ACDF27" w14:textId="7E1D37ED"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40,000</w:t>
            </w:r>
          </w:p>
        </w:tc>
        <w:tc>
          <w:tcPr>
            <w:tcW w:w="808" w:type="pct"/>
            <w:tcBorders>
              <w:top w:val="nil"/>
              <w:left w:val="nil"/>
              <w:bottom w:val="nil"/>
              <w:right w:val="nil"/>
            </w:tcBorders>
            <w:noWrap/>
            <w:hideMark/>
          </w:tcPr>
          <w:p w14:paraId="3DF9DF1E" w14:textId="4B82E542"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40,000</w:t>
            </w:r>
          </w:p>
        </w:tc>
        <w:tc>
          <w:tcPr>
            <w:tcW w:w="809" w:type="pct"/>
            <w:tcBorders>
              <w:top w:val="nil"/>
              <w:left w:val="nil"/>
              <w:bottom w:val="nil"/>
              <w:right w:val="nil"/>
            </w:tcBorders>
            <w:noWrap/>
            <w:hideMark/>
          </w:tcPr>
          <w:p w14:paraId="35F156CB" w14:textId="1B5EED93"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40,000</w:t>
            </w:r>
          </w:p>
        </w:tc>
        <w:tc>
          <w:tcPr>
            <w:tcW w:w="809" w:type="pct"/>
            <w:tcBorders>
              <w:top w:val="nil"/>
              <w:left w:val="nil"/>
              <w:bottom w:val="nil"/>
              <w:right w:val="nil"/>
            </w:tcBorders>
            <w:noWrap/>
            <w:hideMark/>
          </w:tcPr>
          <w:p w14:paraId="069B7BDF" w14:textId="03E9306A"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40,000</w:t>
            </w:r>
          </w:p>
        </w:tc>
      </w:tr>
      <w:tr w:rsidR="00AD039B" w:rsidRPr="00F26890" w14:paraId="7FFEAFA1" w14:textId="77777777" w:rsidTr="005B6CA4">
        <w:trPr>
          <w:trHeight w:val="285"/>
        </w:trPr>
        <w:tc>
          <w:tcPr>
            <w:tcW w:w="1766" w:type="pct"/>
            <w:tcBorders>
              <w:top w:val="nil"/>
              <w:left w:val="nil"/>
              <w:bottom w:val="nil"/>
              <w:right w:val="nil"/>
            </w:tcBorders>
            <w:noWrap/>
            <w:hideMark/>
          </w:tcPr>
          <w:p w14:paraId="12AA00E9" w14:textId="6D110674"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t>Purchase of equipment</w:t>
            </w:r>
          </w:p>
        </w:tc>
        <w:tc>
          <w:tcPr>
            <w:tcW w:w="808" w:type="pct"/>
            <w:tcBorders>
              <w:top w:val="nil"/>
              <w:left w:val="nil"/>
              <w:bottom w:val="nil"/>
              <w:right w:val="nil"/>
            </w:tcBorders>
            <w:noWrap/>
            <w:hideMark/>
          </w:tcPr>
          <w:p w14:paraId="1EF1B8A6" w14:textId="3D2826FF"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100,000</w:t>
            </w:r>
          </w:p>
        </w:tc>
        <w:tc>
          <w:tcPr>
            <w:tcW w:w="808" w:type="pct"/>
            <w:tcBorders>
              <w:top w:val="nil"/>
              <w:left w:val="nil"/>
              <w:bottom w:val="nil"/>
              <w:right w:val="nil"/>
            </w:tcBorders>
            <w:noWrap/>
            <w:hideMark/>
          </w:tcPr>
          <w:p w14:paraId="3A456F27" w14:textId="1183584F"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100,000</w:t>
            </w:r>
          </w:p>
        </w:tc>
        <w:tc>
          <w:tcPr>
            <w:tcW w:w="809" w:type="pct"/>
            <w:tcBorders>
              <w:top w:val="nil"/>
              <w:left w:val="nil"/>
              <w:bottom w:val="nil"/>
              <w:right w:val="nil"/>
            </w:tcBorders>
            <w:noWrap/>
            <w:hideMark/>
          </w:tcPr>
          <w:p w14:paraId="14C60383" w14:textId="789FFDDC"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w:t>
            </w:r>
          </w:p>
        </w:tc>
        <w:tc>
          <w:tcPr>
            <w:tcW w:w="809" w:type="pct"/>
            <w:tcBorders>
              <w:top w:val="nil"/>
              <w:left w:val="nil"/>
              <w:bottom w:val="nil"/>
              <w:right w:val="nil"/>
            </w:tcBorders>
            <w:noWrap/>
            <w:hideMark/>
          </w:tcPr>
          <w:p w14:paraId="0B8171FD" w14:textId="635A619D" w:rsidR="00AD039B" w:rsidRPr="00F26890" w:rsidRDefault="00AD039B" w:rsidP="00AD039B">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115519">
              <w:t>-</w:t>
            </w:r>
          </w:p>
        </w:tc>
      </w:tr>
      <w:tr w:rsidR="00AD039B" w:rsidRPr="00F26890" w14:paraId="277E06B0" w14:textId="77777777" w:rsidTr="005B6CA4">
        <w:trPr>
          <w:trHeight w:val="285"/>
        </w:trPr>
        <w:tc>
          <w:tcPr>
            <w:tcW w:w="1766" w:type="pct"/>
            <w:tcBorders>
              <w:top w:val="nil"/>
              <w:left w:val="nil"/>
              <w:bottom w:val="nil"/>
              <w:right w:val="nil"/>
            </w:tcBorders>
            <w:noWrap/>
          </w:tcPr>
          <w:p w14:paraId="7155C135" w14:textId="41318EC5" w:rsidR="00AD039B" w:rsidRPr="00F26890" w:rsidRDefault="00AD039B" w:rsidP="00AD039B">
            <w:pPr>
              <w:spacing w:after="0" w:line="240" w:lineRule="auto"/>
              <w:outlineLvl w:val="0"/>
              <w:rPr>
                <w:rFonts w:ascii="Arial Nova" w:eastAsia="Times New Roman" w:hAnsi="Arial Nova" w:cs="Calibri"/>
                <w:color w:val="000000"/>
                <w:kern w:val="0"/>
                <w:sz w:val="22"/>
                <w:szCs w:val="22"/>
                <w:lang w:eastAsia="ru-RU"/>
                <w14:ligatures w14:val="none"/>
              </w:rPr>
            </w:pPr>
            <w:r w:rsidRPr="00BC549C">
              <w:t>Other expenses</w:t>
            </w:r>
          </w:p>
        </w:tc>
        <w:tc>
          <w:tcPr>
            <w:tcW w:w="808" w:type="pct"/>
            <w:tcBorders>
              <w:top w:val="nil"/>
              <w:left w:val="nil"/>
              <w:bottom w:val="nil"/>
              <w:right w:val="nil"/>
            </w:tcBorders>
            <w:noWrap/>
          </w:tcPr>
          <w:p w14:paraId="01E1F5E2" w14:textId="79497FC2" w:rsidR="00AD039B" w:rsidRPr="0033195C" w:rsidRDefault="00AD039B" w:rsidP="00AD039B">
            <w:pPr>
              <w:spacing w:after="0" w:line="240" w:lineRule="auto"/>
              <w:jc w:val="right"/>
              <w:outlineLvl w:val="0"/>
            </w:pPr>
            <w:r w:rsidRPr="00115519">
              <w:t>25,000</w:t>
            </w:r>
          </w:p>
        </w:tc>
        <w:tc>
          <w:tcPr>
            <w:tcW w:w="808" w:type="pct"/>
            <w:tcBorders>
              <w:top w:val="nil"/>
              <w:left w:val="nil"/>
              <w:bottom w:val="nil"/>
              <w:right w:val="nil"/>
            </w:tcBorders>
            <w:noWrap/>
          </w:tcPr>
          <w:p w14:paraId="54A29AAB" w14:textId="7554143C" w:rsidR="00AD039B" w:rsidRPr="0033195C" w:rsidRDefault="00AD039B" w:rsidP="00AD039B">
            <w:pPr>
              <w:spacing w:after="0" w:line="240" w:lineRule="auto"/>
              <w:jc w:val="right"/>
              <w:outlineLvl w:val="0"/>
            </w:pPr>
            <w:r w:rsidRPr="00115519">
              <w:t>25,000</w:t>
            </w:r>
          </w:p>
        </w:tc>
        <w:tc>
          <w:tcPr>
            <w:tcW w:w="809" w:type="pct"/>
            <w:tcBorders>
              <w:top w:val="nil"/>
              <w:left w:val="nil"/>
              <w:bottom w:val="nil"/>
              <w:right w:val="nil"/>
            </w:tcBorders>
            <w:noWrap/>
          </w:tcPr>
          <w:p w14:paraId="7D147B78" w14:textId="530471A4" w:rsidR="00AD039B" w:rsidRPr="0033195C" w:rsidRDefault="00AD039B" w:rsidP="00AD039B">
            <w:pPr>
              <w:spacing w:after="0" w:line="240" w:lineRule="auto"/>
              <w:jc w:val="right"/>
              <w:outlineLvl w:val="0"/>
            </w:pPr>
            <w:r w:rsidRPr="00115519">
              <w:t>25,000</w:t>
            </w:r>
          </w:p>
        </w:tc>
        <w:tc>
          <w:tcPr>
            <w:tcW w:w="809" w:type="pct"/>
            <w:tcBorders>
              <w:top w:val="nil"/>
              <w:left w:val="nil"/>
              <w:bottom w:val="nil"/>
              <w:right w:val="nil"/>
            </w:tcBorders>
            <w:noWrap/>
          </w:tcPr>
          <w:p w14:paraId="15D1AA46" w14:textId="4BDE4042" w:rsidR="00AD039B" w:rsidRPr="0033195C" w:rsidRDefault="00AD039B" w:rsidP="00AD039B">
            <w:pPr>
              <w:spacing w:after="0" w:line="240" w:lineRule="auto"/>
              <w:jc w:val="right"/>
              <w:outlineLvl w:val="0"/>
            </w:pPr>
            <w:r w:rsidRPr="00115519">
              <w:t>25,000</w:t>
            </w:r>
          </w:p>
        </w:tc>
      </w:tr>
      <w:tr w:rsidR="00111028" w:rsidRPr="00F26890" w14:paraId="273DA6BA" w14:textId="77777777" w:rsidTr="005B6CA4">
        <w:trPr>
          <w:trHeight w:val="199"/>
        </w:trPr>
        <w:tc>
          <w:tcPr>
            <w:tcW w:w="1766" w:type="pct"/>
            <w:tcBorders>
              <w:top w:val="nil"/>
              <w:left w:val="nil"/>
              <w:bottom w:val="nil"/>
              <w:right w:val="nil"/>
            </w:tcBorders>
            <w:noWrap/>
            <w:vAlign w:val="bottom"/>
            <w:hideMark/>
          </w:tcPr>
          <w:p w14:paraId="68A4A095" w14:textId="77777777" w:rsidR="00111028" w:rsidRPr="005B6CA4" w:rsidRDefault="00111028" w:rsidP="00111028">
            <w:pPr>
              <w:spacing w:after="0" w:line="240" w:lineRule="auto"/>
              <w:jc w:val="right"/>
              <w:outlineLvl w:val="0"/>
              <w:rPr>
                <w:rFonts w:ascii="Arial Nova" w:eastAsia="Times New Roman" w:hAnsi="Arial Nova" w:cs="Calibri"/>
                <w:color w:val="000000"/>
                <w:kern w:val="0"/>
                <w:sz w:val="22"/>
                <w:szCs w:val="22"/>
                <w:lang w:val="en-US" w:eastAsia="ru-RU"/>
                <w14:ligatures w14:val="none"/>
              </w:rPr>
            </w:pPr>
          </w:p>
        </w:tc>
        <w:tc>
          <w:tcPr>
            <w:tcW w:w="808" w:type="pct"/>
            <w:tcBorders>
              <w:top w:val="nil"/>
              <w:left w:val="nil"/>
              <w:bottom w:val="nil"/>
              <w:right w:val="nil"/>
            </w:tcBorders>
            <w:noWrap/>
            <w:hideMark/>
          </w:tcPr>
          <w:p w14:paraId="0EB15FF4" w14:textId="77777777" w:rsidR="00111028" w:rsidRPr="00111028" w:rsidRDefault="00111028" w:rsidP="00111028">
            <w:pPr>
              <w:spacing w:after="0" w:line="240" w:lineRule="auto"/>
              <w:outlineLvl w:val="0"/>
              <w:rPr>
                <w:rFonts w:ascii="Times New Roman" w:eastAsia="Times New Roman" w:hAnsi="Times New Roman" w:cs="Times New Roman"/>
                <w:b/>
                <w:bCs/>
                <w:kern w:val="0"/>
                <w:sz w:val="20"/>
                <w:szCs w:val="20"/>
                <w:lang w:eastAsia="ru-RU"/>
                <w14:ligatures w14:val="none"/>
              </w:rPr>
            </w:pPr>
          </w:p>
        </w:tc>
        <w:tc>
          <w:tcPr>
            <w:tcW w:w="808" w:type="pct"/>
            <w:tcBorders>
              <w:top w:val="nil"/>
              <w:left w:val="nil"/>
              <w:bottom w:val="nil"/>
              <w:right w:val="nil"/>
            </w:tcBorders>
            <w:noWrap/>
            <w:hideMark/>
          </w:tcPr>
          <w:p w14:paraId="45BAD5BA" w14:textId="77777777" w:rsidR="00111028" w:rsidRPr="00111028" w:rsidRDefault="00111028" w:rsidP="00111028">
            <w:pPr>
              <w:spacing w:after="0" w:line="240" w:lineRule="auto"/>
              <w:outlineLvl w:val="0"/>
              <w:rPr>
                <w:rFonts w:ascii="Times New Roman" w:eastAsia="Times New Roman" w:hAnsi="Times New Roman" w:cs="Times New Roman"/>
                <w:b/>
                <w:bCs/>
                <w:kern w:val="0"/>
                <w:sz w:val="20"/>
                <w:szCs w:val="20"/>
                <w:lang w:eastAsia="ru-RU"/>
                <w14:ligatures w14:val="none"/>
              </w:rPr>
            </w:pPr>
          </w:p>
        </w:tc>
        <w:tc>
          <w:tcPr>
            <w:tcW w:w="809" w:type="pct"/>
            <w:tcBorders>
              <w:top w:val="nil"/>
              <w:left w:val="nil"/>
              <w:bottom w:val="nil"/>
              <w:right w:val="nil"/>
            </w:tcBorders>
            <w:noWrap/>
            <w:hideMark/>
          </w:tcPr>
          <w:p w14:paraId="2BA6225A" w14:textId="77777777" w:rsidR="00111028" w:rsidRPr="00111028" w:rsidRDefault="00111028" w:rsidP="00111028">
            <w:pPr>
              <w:spacing w:after="0" w:line="240" w:lineRule="auto"/>
              <w:outlineLvl w:val="0"/>
              <w:rPr>
                <w:rFonts w:ascii="Times New Roman" w:eastAsia="Times New Roman" w:hAnsi="Times New Roman" w:cs="Times New Roman"/>
                <w:b/>
                <w:bCs/>
                <w:kern w:val="0"/>
                <w:sz w:val="20"/>
                <w:szCs w:val="20"/>
                <w:lang w:eastAsia="ru-RU"/>
                <w14:ligatures w14:val="none"/>
              </w:rPr>
            </w:pPr>
          </w:p>
        </w:tc>
        <w:tc>
          <w:tcPr>
            <w:tcW w:w="809" w:type="pct"/>
            <w:tcBorders>
              <w:top w:val="nil"/>
              <w:left w:val="nil"/>
              <w:bottom w:val="nil"/>
              <w:right w:val="nil"/>
            </w:tcBorders>
            <w:noWrap/>
            <w:hideMark/>
          </w:tcPr>
          <w:p w14:paraId="1F80B21C" w14:textId="77777777" w:rsidR="00111028" w:rsidRPr="00111028" w:rsidRDefault="00111028" w:rsidP="00111028">
            <w:pPr>
              <w:spacing w:after="0" w:line="240" w:lineRule="auto"/>
              <w:outlineLvl w:val="0"/>
              <w:rPr>
                <w:rFonts w:ascii="Times New Roman" w:eastAsia="Times New Roman" w:hAnsi="Times New Roman" w:cs="Times New Roman"/>
                <w:b/>
                <w:bCs/>
                <w:kern w:val="0"/>
                <w:sz w:val="20"/>
                <w:szCs w:val="20"/>
                <w:lang w:eastAsia="ru-RU"/>
                <w14:ligatures w14:val="none"/>
              </w:rPr>
            </w:pPr>
          </w:p>
        </w:tc>
      </w:tr>
      <w:tr w:rsidR="00AD039B" w:rsidRPr="00F26890" w14:paraId="42331B77" w14:textId="77777777" w:rsidTr="005B6CA4">
        <w:trPr>
          <w:trHeight w:val="300"/>
        </w:trPr>
        <w:tc>
          <w:tcPr>
            <w:tcW w:w="1766" w:type="pct"/>
            <w:tcBorders>
              <w:top w:val="single" w:sz="4" w:space="0" w:color="auto"/>
              <w:left w:val="nil"/>
              <w:bottom w:val="double" w:sz="6" w:space="0" w:color="auto"/>
              <w:right w:val="nil"/>
            </w:tcBorders>
            <w:noWrap/>
            <w:vAlign w:val="center"/>
            <w:hideMark/>
          </w:tcPr>
          <w:p w14:paraId="0331FD26" w14:textId="77777777" w:rsidR="00AD039B" w:rsidRPr="00F26890" w:rsidRDefault="00AD039B" w:rsidP="00AD039B">
            <w:pPr>
              <w:spacing w:after="0" w:line="240" w:lineRule="auto"/>
              <w:outlineLvl w:val="0"/>
              <w:rPr>
                <w:rFonts w:ascii="Arial Nova" w:eastAsia="Times New Roman" w:hAnsi="Arial Nova" w:cs="Calibri"/>
                <w:b/>
                <w:bCs/>
                <w:color w:val="000000"/>
                <w:kern w:val="0"/>
                <w:sz w:val="22"/>
                <w:szCs w:val="22"/>
                <w:lang w:eastAsia="ru-RU"/>
                <w14:ligatures w14:val="none"/>
              </w:rPr>
            </w:pPr>
            <w:bookmarkStart w:id="20" w:name="_Toc175652574"/>
            <w:bookmarkStart w:id="21" w:name="_Toc176767444"/>
            <w:r w:rsidRPr="00F26890">
              <w:rPr>
                <w:rFonts w:ascii="Arial Nova" w:eastAsia="Times New Roman" w:hAnsi="Arial Nova" w:cs="Calibri"/>
                <w:b/>
                <w:bCs/>
                <w:color w:val="000000"/>
                <w:kern w:val="0"/>
                <w:sz w:val="22"/>
                <w:szCs w:val="22"/>
                <w:lang w:eastAsia="ru-RU"/>
                <w14:ligatures w14:val="none"/>
              </w:rPr>
              <w:t>Total</w:t>
            </w:r>
            <w:bookmarkEnd w:id="20"/>
            <w:bookmarkEnd w:id="21"/>
          </w:p>
        </w:tc>
        <w:tc>
          <w:tcPr>
            <w:tcW w:w="808" w:type="pct"/>
            <w:tcBorders>
              <w:top w:val="single" w:sz="4" w:space="0" w:color="auto"/>
              <w:left w:val="nil"/>
              <w:bottom w:val="double" w:sz="6" w:space="0" w:color="auto"/>
              <w:right w:val="nil"/>
            </w:tcBorders>
            <w:noWrap/>
            <w:hideMark/>
          </w:tcPr>
          <w:p w14:paraId="2FC94A89" w14:textId="55269F54"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D039B">
              <w:rPr>
                <w:b/>
                <w:bCs/>
              </w:rPr>
              <w:t>275,000</w:t>
            </w:r>
          </w:p>
        </w:tc>
        <w:tc>
          <w:tcPr>
            <w:tcW w:w="808" w:type="pct"/>
            <w:tcBorders>
              <w:top w:val="single" w:sz="4" w:space="0" w:color="auto"/>
              <w:left w:val="nil"/>
              <w:bottom w:val="double" w:sz="6" w:space="0" w:color="auto"/>
              <w:right w:val="nil"/>
            </w:tcBorders>
            <w:noWrap/>
            <w:hideMark/>
          </w:tcPr>
          <w:p w14:paraId="583D384C" w14:textId="391E4233"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val="en-US" w:eastAsia="ru-RU"/>
                <w14:ligatures w14:val="none"/>
              </w:rPr>
            </w:pPr>
            <w:r w:rsidRPr="00AD039B">
              <w:rPr>
                <w:b/>
                <w:bCs/>
              </w:rPr>
              <w:t>275,000</w:t>
            </w:r>
          </w:p>
        </w:tc>
        <w:tc>
          <w:tcPr>
            <w:tcW w:w="809" w:type="pct"/>
            <w:tcBorders>
              <w:top w:val="single" w:sz="4" w:space="0" w:color="auto"/>
              <w:left w:val="nil"/>
              <w:bottom w:val="double" w:sz="6" w:space="0" w:color="auto"/>
              <w:right w:val="nil"/>
            </w:tcBorders>
            <w:noWrap/>
            <w:hideMark/>
          </w:tcPr>
          <w:p w14:paraId="3FA593E0" w14:textId="660DAA3D"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D039B">
              <w:rPr>
                <w:b/>
                <w:bCs/>
              </w:rPr>
              <w:t>175,000</w:t>
            </w:r>
          </w:p>
        </w:tc>
        <w:tc>
          <w:tcPr>
            <w:tcW w:w="809" w:type="pct"/>
            <w:tcBorders>
              <w:top w:val="single" w:sz="4" w:space="0" w:color="auto"/>
              <w:left w:val="nil"/>
              <w:bottom w:val="double" w:sz="6" w:space="0" w:color="auto"/>
              <w:right w:val="nil"/>
            </w:tcBorders>
            <w:noWrap/>
            <w:hideMark/>
          </w:tcPr>
          <w:p w14:paraId="4E26D12A" w14:textId="444242EE" w:rsidR="00AD039B" w:rsidRPr="00AD039B"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D039B">
              <w:rPr>
                <w:b/>
                <w:bCs/>
              </w:rPr>
              <w:t>175,000</w:t>
            </w:r>
          </w:p>
        </w:tc>
      </w:tr>
    </w:tbl>
    <w:p w14:paraId="1D395B2D" w14:textId="77777777" w:rsidR="00CD3717" w:rsidRDefault="00CD3717" w:rsidP="00643B69">
      <w:pPr>
        <w:spacing w:after="0"/>
        <w:jc w:val="both"/>
        <w:rPr>
          <w:rFonts w:ascii="Arial Nova" w:hAnsi="Arial Nova" w:cs="Calibri"/>
          <w:lang w:val="en-US"/>
        </w:rPr>
      </w:pPr>
    </w:p>
    <w:p w14:paraId="7803AFEF" w14:textId="7826549A" w:rsidR="00A24247" w:rsidRPr="00B26A83" w:rsidRDefault="00A24247" w:rsidP="00CD3717">
      <w:pPr>
        <w:jc w:val="both"/>
        <w:rPr>
          <w:rFonts w:ascii="Arial Nova" w:hAnsi="Arial Nova" w:cs="Calibri"/>
        </w:rPr>
      </w:pPr>
      <w:r w:rsidRPr="00A24247">
        <w:rPr>
          <w:rFonts w:ascii="Arial Nova" w:hAnsi="Arial Nova" w:cs="Calibri"/>
        </w:rPr>
        <w:t>Expenses for the acquisition and maintenance of equipment are not capitalized in accordance with the requirements of accounting standards (cost below the established threshold of 50 times the BRV).</w:t>
      </w:r>
    </w:p>
    <w:p w14:paraId="05E6118C" w14:textId="08C1DB1C" w:rsidR="00CD3717" w:rsidRPr="00D673F7" w:rsidRDefault="00CD3717" w:rsidP="00C62CF9">
      <w:pPr>
        <w:spacing w:after="240"/>
        <w:jc w:val="both"/>
        <w:rPr>
          <w:rFonts w:ascii="Arial Nova" w:hAnsi="Arial Nova" w:cs="Calibri"/>
        </w:rPr>
      </w:pPr>
      <w:r w:rsidRPr="00950B68">
        <w:rPr>
          <w:rFonts w:ascii="Arial Nova" w:hAnsi="Arial Nova" w:cs="Calibri"/>
        </w:rPr>
        <w:t>Other expenses represent miscellaneous operating costs that do not fit into other categories, such as gasoline, maintenance (performed quarterly), major vehicle repairs (performed every 6 months), and a reserve for unexpected or uncertain events.</w:t>
      </w:r>
    </w:p>
    <w:p w14:paraId="7CE1E8A4" w14:textId="781571E7" w:rsidR="00373929" w:rsidRPr="003B7727" w:rsidRDefault="00DF55B1" w:rsidP="00A01C5D">
      <w:pPr>
        <w:pStyle w:val="a7"/>
        <w:numPr>
          <w:ilvl w:val="0"/>
          <w:numId w:val="6"/>
        </w:numPr>
        <w:jc w:val="both"/>
        <w:rPr>
          <w:rFonts w:ascii="Arial Nova" w:hAnsi="Arial Nova" w:cs="Calibri"/>
          <w:b/>
          <w:bCs/>
        </w:rPr>
      </w:pPr>
      <w:r w:rsidRPr="003B7727">
        <w:rPr>
          <w:rFonts w:ascii="Arial Nova" w:hAnsi="Arial Nova" w:cs="Calibri"/>
          <w:b/>
          <w:bCs/>
        </w:rPr>
        <w:t>External consultants</w:t>
      </w:r>
    </w:p>
    <w:p w14:paraId="46A2EFA0" w14:textId="1BFB9598" w:rsidR="00ED114E" w:rsidRPr="00AA3C19" w:rsidRDefault="008E472D" w:rsidP="00ED114E">
      <w:pPr>
        <w:jc w:val="both"/>
        <w:rPr>
          <w:rFonts w:ascii="Arial Nova" w:hAnsi="Arial Nova" w:cs="Calibri"/>
        </w:rPr>
      </w:pPr>
      <w:r w:rsidRPr="008E472D">
        <w:rPr>
          <w:rFonts w:ascii="Arial Nova" w:hAnsi="Arial Nova" w:cs="Calibri"/>
        </w:rPr>
        <w:t xml:space="preserve">Expenses for external consultants include costs for engaging specialists to provide consulting services, including the engagement of specialists from </w:t>
      </w:r>
      <w:r w:rsidR="00254999" w:rsidRPr="004A7ABE">
        <w:t xml:space="preserve">White &amp; Case </w:t>
      </w:r>
      <w:r w:rsidR="00254999">
        <w:rPr>
          <w:rFonts w:ascii="Arial Nova" w:hAnsi="Arial Nova" w:cs="Calibri"/>
        </w:rPr>
        <w:t xml:space="preserve">in the amount of </w:t>
      </w:r>
      <w:r w:rsidR="00254999">
        <w:t xml:space="preserve">2,200,000 </w:t>
      </w:r>
      <w:r w:rsidR="00254999">
        <w:rPr>
          <w:rFonts w:ascii="Arial Nova" w:hAnsi="Arial Nova" w:cs="Calibri"/>
        </w:rPr>
        <w:t>thousand sums including VAT in the amount of 264,000 thousand sums and a possible service for assessing the market value of the state-owned block of shares in companies in the amount of 11,760,000 thousand sums including VAT in the amount of 1,260,000 thousand sums.</w:t>
      </w:r>
    </w:p>
    <w:tbl>
      <w:tblPr>
        <w:tblW w:w="5000" w:type="pct"/>
        <w:tblLayout w:type="fixed"/>
        <w:tblLook w:val="04A0" w:firstRow="1" w:lastRow="0" w:firstColumn="1" w:lastColumn="0" w:noHBand="0" w:noVBand="1"/>
      </w:tblPr>
      <w:tblGrid>
        <w:gridCol w:w="4409"/>
        <w:gridCol w:w="1531"/>
        <w:gridCol w:w="1260"/>
        <w:gridCol w:w="1132"/>
        <w:gridCol w:w="1846"/>
      </w:tblGrid>
      <w:tr w:rsidR="00E65E2F" w:rsidRPr="00E65E2F" w14:paraId="2636DAEE" w14:textId="77777777" w:rsidTr="0028318D">
        <w:trPr>
          <w:trHeight w:val="570"/>
        </w:trPr>
        <w:tc>
          <w:tcPr>
            <w:tcW w:w="2166" w:type="pct"/>
            <w:tcBorders>
              <w:top w:val="nil"/>
              <w:left w:val="nil"/>
              <w:bottom w:val="single" w:sz="4" w:space="0" w:color="auto"/>
              <w:right w:val="nil"/>
            </w:tcBorders>
            <w:noWrap/>
            <w:vAlign w:val="center"/>
            <w:hideMark/>
          </w:tcPr>
          <w:p w14:paraId="4EB0CB6C" w14:textId="71DA4AC4" w:rsidR="00E65E2F" w:rsidRPr="003C7AE0" w:rsidRDefault="00091CF9">
            <w:pPr>
              <w:outlineLvl w:val="0"/>
              <w:rPr>
                <w:rFonts w:ascii="Arial Nova" w:eastAsia="Times New Roman" w:hAnsi="Arial Nova" w:cs="Calibri"/>
                <w:i/>
                <w:iCs/>
                <w:color w:val="000000"/>
                <w:kern w:val="0"/>
                <w:sz w:val="22"/>
                <w:szCs w:val="22"/>
                <w:lang w:val="en-US"/>
                <w14:ligatures w14:val="none"/>
              </w:rPr>
            </w:pPr>
            <w:r w:rsidRPr="008E472D" w:rsidDel="008F053A">
              <w:rPr>
                <w:rFonts w:ascii="Arial Nova" w:hAnsi="Arial Nova" w:cs="Calibri"/>
              </w:rPr>
              <w:t xml:space="preserve"> </w:t>
            </w:r>
            <w:r w:rsidR="00E65E2F" w:rsidRPr="003C7AE0">
              <w:rPr>
                <w:rFonts w:ascii="Arial Nova" w:eastAsia="Times New Roman" w:hAnsi="Arial Nova" w:cs="Calibri"/>
                <w:i/>
                <w:iCs/>
                <w:color w:val="000000"/>
                <w:kern w:val="0"/>
                <w:sz w:val="22"/>
                <w:szCs w:val="22"/>
                <w:lang w:val="en-US"/>
                <w14:ligatures w14:val="none"/>
              </w:rPr>
              <w:t>in thousands sum</w:t>
            </w:r>
          </w:p>
        </w:tc>
        <w:tc>
          <w:tcPr>
            <w:tcW w:w="752" w:type="pct"/>
            <w:tcBorders>
              <w:top w:val="nil"/>
              <w:left w:val="nil"/>
              <w:bottom w:val="single" w:sz="4" w:space="0" w:color="auto"/>
              <w:right w:val="nil"/>
            </w:tcBorders>
            <w:vAlign w:val="center"/>
            <w:hideMark/>
          </w:tcPr>
          <w:p w14:paraId="6F78DB8D" w14:textId="77777777" w:rsidR="00E65E2F" w:rsidRPr="003C7AE0" w:rsidRDefault="00E65E2F" w:rsidP="003C7AE0">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C7AE0">
              <w:rPr>
                <w:rFonts w:ascii="Arial Nova" w:eastAsia="Times New Roman" w:hAnsi="Arial Nova" w:cs="Calibri"/>
                <w:b/>
                <w:bCs/>
                <w:color w:val="000000"/>
                <w:kern w:val="0"/>
                <w:sz w:val="22"/>
                <w:szCs w:val="22"/>
                <w:lang w:val="en-US"/>
                <w14:ligatures w14:val="none"/>
              </w:rPr>
              <w:t>1st quarter ( plan )</w:t>
            </w:r>
          </w:p>
        </w:tc>
        <w:tc>
          <w:tcPr>
            <w:tcW w:w="619" w:type="pct"/>
            <w:tcBorders>
              <w:top w:val="nil"/>
              <w:left w:val="nil"/>
              <w:bottom w:val="single" w:sz="4" w:space="0" w:color="auto"/>
              <w:right w:val="nil"/>
            </w:tcBorders>
            <w:vAlign w:val="center"/>
            <w:hideMark/>
          </w:tcPr>
          <w:p w14:paraId="0A8BB0F4" w14:textId="77777777" w:rsidR="00E65E2F" w:rsidRPr="003C7AE0" w:rsidRDefault="00E65E2F" w:rsidP="003C7AE0">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C7AE0">
              <w:rPr>
                <w:rFonts w:ascii="Arial Nova" w:eastAsia="Times New Roman" w:hAnsi="Arial Nova" w:cs="Calibri"/>
                <w:b/>
                <w:bCs/>
                <w:color w:val="000000"/>
                <w:kern w:val="0"/>
                <w:sz w:val="22"/>
                <w:szCs w:val="22"/>
                <w:lang w:val="en-US"/>
                <w14:ligatures w14:val="none"/>
              </w:rPr>
              <w:t>Second quarter ( plan )</w:t>
            </w:r>
          </w:p>
        </w:tc>
        <w:tc>
          <w:tcPr>
            <w:tcW w:w="556" w:type="pct"/>
            <w:tcBorders>
              <w:top w:val="nil"/>
              <w:left w:val="nil"/>
              <w:bottom w:val="single" w:sz="4" w:space="0" w:color="auto"/>
              <w:right w:val="nil"/>
            </w:tcBorders>
            <w:vAlign w:val="center"/>
            <w:hideMark/>
          </w:tcPr>
          <w:p w14:paraId="2C103684" w14:textId="77777777" w:rsidR="00E65E2F" w:rsidRPr="003C7AE0" w:rsidRDefault="00E65E2F" w:rsidP="003C7AE0">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C7AE0">
              <w:rPr>
                <w:rFonts w:ascii="Arial Nova" w:eastAsia="Times New Roman" w:hAnsi="Arial Nova" w:cs="Calibri"/>
                <w:b/>
                <w:bCs/>
                <w:color w:val="000000"/>
                <w:kern w:val="0"/>
                <w:sz w:val="22"/>
                <w:szCs w:val="22"/>
                <w:lang w:val="en-US"/>
                <w14:ligatures w14:val="none"/>
              </w:rPr>
              <w:t>III quarter ( plan )</w:t>
            </w:r>
          </w:p>
        </w:tc>
        <w:tc>
          <w:tcPr>
            <w:tcW w:w="907" w:type="pct"/>
            <w:tcBorders>
              <w:top w:val="nil"/>
              <w:left w:val="nil"/>
              <w:bottom w:val="single" w:sz="4" w:space="0" w:color="auto"/>
              <w:right w:val="nil"/>
            </w:tcBorders>
            <w:vAlign w:val="center"/>
            <w:hideMark/>
          </w:tcPr>
          <w:p w14:paraId="05083070" w14:textId="77777777" w:rsidR="00E65E2F" w:rsidRPr="003C7AE0" w:rsidRDefault="00E65E2F" w:rsidP="003C7AE0">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C7AE0">
              <w:rPr>
                <w:rFonts w:ascii="Arial Nova" w:eastAsia="Times New Roman" w:hAnsi="Arial Nova" w:cs="Calibri"/>
                <w:b/>
                <w:bCs/>
                <w:color w:val="000000"/>
                <w:kern w:val="0"/>
                <w:sz w:val="22"/>
                <w:szCs w:val="22"/>
                <w:lang w:val="en-US"/>
                <w14:ligatures w14:val="none"/>
              </w:rPr>
              <w:t>IV quarter ( plan )</w:t>
            </w:r>
          </w:p>
        </w:tc>
      </w:tr>
      <w:tr w:rsidR="00E65E2F" w:rsidRPr="00E65E2F" w14:paraId="1C3F94D4" w14:textId="77777777" w:rsidTr="0028318D">
        <w:trPr>
          <w:trHeight w:val="199"/>
        </w:trPr>
        <w:tc>
          <w:tcPr>
            <w:tcW w:w="2166" w:type="pct"/>
            <w:tcBorders>
              <w:top w:val="nil"/>
              <w:left w:val="nil"/>
              <w:bottom w:val="nil"/>
              <w:right w:val="nil"/>
            </w:tcBorders>
            <w:noWrap/>
            <w:vAlign w:val="center"/>
            <w:hideMark/>
          </w:tcPr>
          <w:p w14:paraId="2179B6AD" w14:textId="77777777" w:rsidR="00E65E2F" w:rsidRPr="003C7AE0" w:rsidRDefault="00E65E2F" w:rsidP="003C7AE0">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752" w:type="pct"/>
            <w:tcBorders>
              <w:top w:val="nil"/>
              <w:left w:val="nil"/>
              <w:bottom w:val="nil"/>
              <w:right w:val="nil"/>
            </w:tcBorders>
            <w:vAlign w:val="center"/>
            <w:hideMark/>
          </w:tcPr>
          <w:p w14:paraId="5561D8FF" w14:textId="77777777" w:rsidR="00E65E2F" w:rsidRPr="003C7AE0" w:rsidRDefault="00E65E2F" w:rsidP="003C7AE0">
            <w:pPr>
              <w:spacing w:after="0" w:line="240" w:lineRule="auto"/>
              <w:outlineLvl w:val="0"/>
              <w:rPr>
                <w:rFonts w:ascii="Times New Roman" w:eastAsia="Times New Roman" w:hAnsi="Times New Roman" w:cs="Times New Roman"/>
                <w:kern w:val="0"/>
                <w:sz w:val="20"/>
                <w:szCs w:val="20"/>
                <w:lang w:val="en-US"/>
                <w14:ligatures w14:val="none"/>
              </w:rPr>
            </w:pPr>
          </w:p>
        </w:tc>
        <w:tc>
          <w:tcPr>
            <w:tcW w:w="619" w:type="pct"/>
            <w:tcBorders>
              <w:top w:val="nil"/>
              <w:left w:val="nil"/>
              <w:bottom w:val="nil"/>
              <w:right w:val="nil"/>
            </w:tcBorders>
            <w:vAlign w:val="center"/>
            <w:hideMark/>
          </w:tcPr>
          <w:p w14:paraId="25CE99C9" w14:textId="77777777" w:rsidR="00E65E2F" w:rsidRPr="003C7AE0" w:rsidRDefault="00E65E2F" w:rsidP="003C7AE0">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556" w:type="pct"/>
            <w:tcBorders>
              <w:top w:val="nil"/>
              <w:left w:val="nil"/>
              <w:bottom w:val="nil"/>
              <w:right w:val="nil"/>
            </w:tcBorders>
            <w:vAlign w:val="center"/>
            <w:hideMark/>
          </w:tcPr>
          <w:p w14:paraId="01EE841F" w14:textId="77777777" w:rsidR="00E65E2F" w:rsidRPr="003C7AE0" w:rsidRDefault="00E65E2F" w:rsidP="003C7AE0">
            <w:pPr>
              <w:spacing w:after="0" w:line="240" w:lineRule="auto"/>
              <w:jc w:val="center"/>
              <w:outlineLvl w:val="0"/>
              <w:rPr>
                <w:rFonts w:ascii="Times New Roman" w:eastAsia="Times New Roman" w:hAnsi="Times New Roman" w:cs="Times New Roman"/>
                <w:kern w:val="0"/>
                <w:sz w:val="20"/>
                <w:szCs w:val="20"/>
                <w:lang w:val="en-US"/>
                <w14:ligatures w14:val="none"/>
              </w:rPr>
            </w:pPr>
          </w:p>
        </w:tc>
        <w:tc>
          <w:tcPr>
            <w:tcW w:w="907" w:type="pct"/>
            <w:tcBorders>
              <w:top w:val="nil"/>
              <w:left w:val="nil"/>
              <w:bottom w:val="nil"/>
              <w:right w:val="nil"/>
            </w:tcBorders>
            <w:vAlign w:val="center"/>
            <w:hideMark/>
          </w:tcPr>
          <w:p w14:paraId="364F5368" w14:textId="77777777" w:rsidR="00E65E2F" w:rsidRPr="003C7AE0" w:rsidRDefault="00E65E2F" w:rsidP="003C7AE0">
            <w:pPr>
              <w:spacing w:after="0" w:line="240" w:lineRule="auto"/>
              <w:jc w:val="center"/>
              <w:outlineLvl w:val="0"/>
              <w:rPr>
                <w:rFonts w:ascii="Times New Roman" w:eastAsia="Times New Roman" w:hAnsi="Times New Roman" w:cs="Times New Roman"/>
                <w:kern w:val="0"/>
                <w:sz w:val="20"/>
                <w:szCs w:val="20"/>
                <w:lang w:val="en-US"/>
                <w14:ligatures w14:val="none"/>
              </w:rPr>
            </w:pPr>
          </w:p>
        </w:tc>
      </w:tr>
      <w:tr w:rsidR="00111028" w:rsidRPr="00E65E2F" w14:paraId="55B52658" w14:textId="77777777" w:rsidTr="0028318D">
        <w:trPr>
          <w:trHeight w:val="285"/>
        </w:trPr>
        <w:tc>
          <w:tcPr>
            <w:tcW w:w="2166" w:type="pct"/>
            <w:tcBorders>
              <w:top w:val="nil"/>
              <w:left w:val="nil"/>
              <w:bottom w:val="nil"/>
              <w:right w:val="nil"/>
            </w:tcBorders>
            <w:noWrap/>
            <w:vAlign w:val="center"/>
            <w:hideMark/>
          </w:tcPr>
          <w:p w14:paraId="4E3D3D8A" w14:textId="53BE0C36" w:rsidR="00111028" w:rsidRPr="003C7AE0" w:rsidRDefault="00111028" w:rsidP="0028318D">
            <w:pPr>
              <w:spacing w:after="0" w:line="240" w:lineRule="auto"/>
              <w:outlineLvl w:val="0"/>
              <w:rPr>
                <w:rFonts w:ascii="Arial Nova" w:eastAsia="Times New Roman" w:hAnsi="Arial Nova" w:cs="Calibri"/>
                <w:color w:val="000000"/>
                <w:kern w:val="0"/>
                <w:sz w:val="22"/>
                <w:szCs w:val="22"/>
                <w:lang w:val="en-US"/>
                <w14:ligatures w14:val="none"/>
              </w:rPr>
            </w:pPr>
            <w:r w:rsidRPr="004A7ABE">
              <w:t>White &amp; Case</w:t>
            </w:r>
          </w:p>
        </w:tc>
        <w:tc>
          <w:tcPr>
            <w:tcW w:w="752" w:type="pct"/>
            <w:tcBorders>
              <w:top w:val="nil"/>
              <w:left w:val="nil"/>
              <w:bottom w:val="nil"/>
              <w:right w:val="nil"/>
            </w:tcBorders>
            <w:noWrap/>
            <w:vAlign w:val="center"/>
            <w:hideMark/>
          </w:tcPr>
          <w:p w14:paraId="1E6EBDA3" w14:textId="59607921" w:rsidR="00111028" w:rsidRPr="00DB6615" w:rsidRDefault="00111028" w:rsidP="0028318D">
            <w:pPr>
              <w:spacing w:after="0" w:line="240" w:lineRule="auto"/>
              <w:jc w:val="right"/>
              <w:outlineLvl w:val="0"/>
              <w:rPr>
                <w:rFonts w:ascii="Arial Nova" w:eastAsia="Times New Roman" w:hAnsi="Arial Nova" w:cs="Calibri"/>
                <w:color w:val="000000"/>
                <w:kern w:val="0"/>
                <w:sz w:val="22"/>
                <w:szCs w:val="22"/>
                <w:lang w:val="en-US"/>
                <w14:ligatures w14:val="none"/>
              </w:rPr>
            </w:pPr>
            <w:r w:rsidRPr="004A7ABE">
              <w:t>1,100,000</w:t>
            </w:r>
            <w:r w:rsidR="00DB6615">
              <w:rPr>
                <w:lang w:val="en-US"/>
              </w:rPr>
              <w:t>​</w:t>
            </w:r>
            <w:r w:rsidRPr="004A7ABE">
              <w:t>​</w:t>
            </w:r>
            <w:r w:rsidR="00DB6615">
              <w:rPr>
                <w:lang w:val="en-US"/>
              </w:rPr>
              <w:t>​</w:t>
            </w:r>
          </w:p>
        </w:tc>
        <w:tc>
          <w:tcPr>
            <w:tcW w:w="619" w:type="pct"/>
            <w:tcBorders>
              <w:top w:val="nil"/>
              <w:left w:val="nil"/>
              <w:bottom w:val="nil"/>
              <w:right w:val="nil"/>
            </w:tcBorders>
            <w:noWrap/>
            <w:vAlign w:val="center"/>
            <w:hideMark/>
          </w:tcPr>
          <w:p w14:paraId="196DDC47" w14:textId="4846B19F" w:rsidR="00111028" w:rsidRPr="003C7AE0" w:rsidRDefault="00DB6615" w:rsidP="0028318D">
            <w:pPr>
              <w:spacing w:after="0" w:line="240" w:lineRule="auto"/>
              <w:jc w:val="right"/>
              <w:outlineLvl w:val="0"/>
              <w:rPr>
                <w:rFonts w:ascii="Arial Nova" w:eastAsia="Times New Roman" w:hAnsi="Arial Nova" w:cs="Calibri"/>
                <w:color w:val="000000"/>
                <w:kern w:val="0"/>
                <w:sz w:val="22"/>
                <w:szCs w:val="22"/>
                <w:lang w:val="en-US"/>
                <w14:ligatures w14:val="none"/>
              </w:rPr>
            </w:pPr>
            <w:r w:rsidRPr="004A7ABE">
              <w:t>1,100,000</w:t>
            </w:r>
            <w:r>
              <w:rPr>
                <w:lang w:val="en-US"/>
              </w:rPr>
              <w:t>​</w:t>
            </w:r>
            <w:r w:rsidRPr="004A7ABE">
              <w:t>​</w:t>
            </w:r>
            <w:r>
              <w:rPr>
                <w:lang w:val="en-US"/>
              </w:rPr>
              <w:t>​</w:t>
            </w:r>
          </w:p>
        </w:tc>
        <w:tc>
          <w:tcPr>
            <w:tcW w:w="556" w:type="pct"/>
            <w:tcBorders>
              <w:top w:val="nil"/>
              <w:left w:val="nil"/>
              <w:bottom w:val="nil"/>
              <w:right w:val="nil"/>
            </w:tcBorders>
            <w:noWrap/>
            <w:vAlign w:val="center"/>
            <w:hideMark/>
          </w:tcPr>
          <w:p w14:paraId="26A83CE7" w14:textId="39AF71CA" w:rsidR="00111028" w:rsidRPr="003C7AE0" w:rsidRDefault="00111028" w:rsidP="0028318D">
            <w:pPr>
              <w:spacing w:after="0" w:line="240" w:lineRule="auto"/>
              <w:jc w:val="right"/>
              <w:outlineLvl w:val="0"/>
              <w:rPr>
                <w:rFonts w:ascii="Arial Nova" w:eastAsia="Times New Roman" w:hAnsi="Arial Nova" w:cs="Calibri"/>
                <w:color w:val="000000"/>
                <w:kern w:val="0"/>
                <w:sz w:val="22"/>
                <w:szCs w:val="22"/>
                <w:lang w:val="en-US"/>
                <w14:ligatures w14:val="none"/>
              </w:rPr>
            </w:pPr>
            <w:r w:rsidRPr="004A7ABE">
              <w:t>-</w:t>
            </w:r>
          </w:p>
        </w:tc>
        <w:tc>
          <w:tcPr>
            <w:tcW w:w="907" w:type="pct"/>
            <w:tcBorders>
              <w:top w:val="nil"/>
              <w:left w:val="nil"/>
              <w:bottom w:val="nil"/>
              <w:right w:val="nil"/>
            </w:tcBorders>
            <w:noWrap/>
            <w:vAlign w:val="center"/>
            <w:hideMark/>
          </w:tcPr>
          <w:p w14:paraId="1F352ABC" w14:textId="7F1F088B" w:rsidR="00111028" w:rsidRPr="003C7AE0" w:rsidRDefault="00111028" w:rsidP="0028318D">
            <w:pPr>
              <w:spacing w:after="0" w:line="240" w:lineRule="auto"/>
              <w:jc w:val="right"/>
              <w:outlineLvl w:val="0"/>
              <w:rPr>
                <w:rFonts w:ascii="Arial Nova" w:eastAsia="Times New Roman" w:hAnsi="Arial Nova" w:cs="Calibri"/>
                <w:color w:val="000000"/>
                <w:kern w:val="0"/>
                <w:sz w:val="22"/>
                <w:szCs w:val="22"/>
                <w:lang w:val="en-US"/>
                <w14:ligatures w14:val="none"/>
              </w:rPr>
            </w:pPr>
            <w:r w:rsidRPr="004A7ABE">
              <w:t>-</w:t>
            </w:r>
          </w:p>
        </w:tc>
      </w:tr>
      <w:tr w:rsidR="00111028" w:rsidRPr="00E65E2F" w14:paraId="5C76976F" w14:textId="77777777" w:rsidTr="0028318D">
        <w:trPr>
          <w:trHeight w:val="199"/>
        </w:trPr>
        <w:tc>
          <w:tcPr>
            <w:tcW w:w="2166" w:type="pct"/>
            <w:tcBorders>
              <w:top w:val="nil"/>
              <w:left w:val="nil"/>
              <w:bottom w:val="nil"/>
              <w:right w:val="nil"/>
            </w:tcBorders>
            <w:noWrap/>
            <w:vAlign w:val="center"/>
            <w:hideMark/>
          </w:tcPr>
          <w:p w14:paraId="42F440F5" w14:textId="77777777" w:rsidR="00111028" w:rsidRPr="003C7AE0" w:rsidRDefault="00111028" w:rsidP="0028318D">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752" w:type="pct"/>
            <w:tcBorders>
              <w:top w:val="nil"/>
              <w:left w:val="nil"/>
              <w:bottom w:val="nil"/>
              <w:right w:val="nil"/>
            </w:tcBorders>
            <w:noWrap/>
            <w:vAlign w:val="center"/>
            <w:hideMark/>
          </w:tcPr>
          <w:p w14:paraId="2F6CD39E" w14:textId="77777777" w:rsidR="00111028" w:rsidRPr="003C7AE0" w:rsidRDefault="00111028" w:rsidP="0028318D">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619" w:type="pct"/>
            <w:tcBorders>
              <w:top w:val="nil"/>
              <w:left w:val="nil"/>
              <w:bottom w:val="nil"/>
              <w:right w:val="nil"/>
            </w:tcBorders>
            <w:noWrap/>
            <w:vAlign w:val="center"/>
            <w:hideMark/>
          </w:tcPr>
          <w:p w14:paraId="7CFF1B5A" w14:textId="77777777" w:rsidR="00111028" w:rsidRPr="003C7AE0" w:rsidRDefault="00111028" w:rsidP="0028318D">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556" w:type="pct"/>
            <w:tcBorders>
              <w:top w:val="nil"/>
              <w:left w:val="nil"/>
              <w:bottom w:val="nil"/>
              <w:right w:val="nil"/>
            </w:tcBorders>
            <w:noWrap/>
            <w:vAlign w:val="center"/>
            <w:hideMark/>
          </w:tcPr>
          <w:p w14:paraId="61C94C6C" w14:textId="77777777" w:rsidR="00111028" w:rsidRPr="003C7AE0" w:rsidRDefault="00111028" w:rsidP="0028318D">
            <w:pPr>
              <w:spacing w:after="0" w:line="240" w:lineRule="auto"/>
              <w:jc w:val="right"/>
              <w:outlineLvl w:val="0"/>
              <w:rPr>
                <w:rFonts w:ascii="Times New Roman" w:eastAsia="Times New Roman" w:hAnsi="Times New Roman" w:cs="Times New Roman"/>
                <w:kern w:val="0"/>
                <w:sz w:val="20"/>
                <w:szCs w:val="20"/>
                <w:lang w:val="en-US"/>
                <w14:ligatures w14:val="none"/>
              </w:rPr>
            </w:pPr>
          </w:p>
        </w:tc>
        <w:tc>
          <w:tcPr>
            <w:tcW w:w="907" w:type="pct"/>
            <w:tcBorders>
              <w:top w:val="nil"/>
              <w:left w:val="nil"/>
              <w:bottom w:val="nil"/>
              <w:right w:val="nil"/>
            </w:tcBorders>
            <w:noWrap/>
            <w:vAlign w:val="center"/>
            <w:hideMark/>
          </w:tcPr>
          <w:p w14:paraId="0285A77A" w14:textId="77777777" w:rsidR="00111028" w:rsidRPr="003C7AE0" w:rsidRDefault="00111028" w:rsidP="0028318D">
            <w:pPr>
              <w:spacing w:after="0" w:line="240" w:lineRule="auto"/>
              <w:jc w:val="right"/>
              <w:outlineLvl w:val="0"/>
              <w:rPr>
                <w:rFonts w:ascii="Times New Roman" w:eastAsia="Times New Roman" w:hAnsi="Times New Roman" w:cs="Times New Roman"/>
                <w:kern w:val="0"/>
                <w:sz w:val="20"/>
                <w:szCs w:val="20"/>
                <w:lang w:val="en-US"/>
                <w14:ligatures w14:val="none"/>
              </w:rPr>
            </w:pPr>
          </w:p>
        </w:tc>
      </w:tr>
      <w:tr w:rsidR="00111028" w:rsidRPr="00E65E2F" w14:paraId="362F78C9" w14:textId="77777777" w:rsidTr="0028318D">
        <w:trPr>
          <w:trHeight w:val="300"/>
        </w:trPr>
        <w:tc>
          <w:tcPr>
            <w:tcW w:w="2166" w:type="pct"/>
            <w:tcBorders>
              <w:top w:val="single" w:sz="4" w:space="0" w:color="auto"/>
              <w:left w:val="nil"/>
              <w:bottom w:val="double" w:sz="6" w:space="0" w:color="auto"/>
              <w:right w:val="nil"/>
            </w:tcBorders>
            <w:noWrap/>
            <w:vAlign w:val="center"/>
            <w:hideMark/>
          </w:tcPr>
          <w:p w14:paraId="4C9C6C4B" w14:textId="68786258" w:rsidR="00111028" w:rsidRPr="00111028" w:rsidRDefault="00111028" w:rsidP="0028318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111028">
              <w:rPr>
                <w:b/>
                <w:bCs/>
              </w:rPr>
              <w:t>Total</w:t>
            </w:r>
          </w:p>
        </w:tc>
        <w:tc>
          <w:tcPr>
            <w:tcW w:w="752" w:type="pct"/>
            <w:tcBorders>
              <w:top w:val="single" w:sz="4" w:space="0" w:color="auto"/>
              <w:left w:val="nil"/>
              <w:bottom w:val="double" w:sz="6" w:space="0" w:color="auto"/>
              <w:right w:val="nil"/>
            </w:tcBorders>
            <w:noWrap/>
            <w:vAlign w:val="center"/>
            <w:hideMark/>
          </w:tcPr>
          <w:p w14:paraId="27F36A77" w14:textId="0ECFA40A" w:rsidR="00111028" w:rsidRPr="00DB6615" w:rsidRDefault="00111028" w:rsidP="0028318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111028">
              <w:rPr>
                <w:b/>
                <w:bCs/>
              </w:rPr>
              <w:t xml:space="preserve">1,1 </w:t>
            </w:r>
            <w:r w:rsidR="00DB6615">
              <w:rPr>
                <w:b/>
                <w:bCs/>
                <w:lang w:val="en-US"/>
              </w:rPr>
              <w:t xml:space="preserve">00 </w:t>
            </w:r>
            <w:r w:rsidRPr="00111028">
              <w:rPr>
                <w:b/>
                <w:bCs/>
              </w:rPr>
              <w:t xml:space="preserve">, </w:t>
            </w:r>
            <w:r w:rsidR="00DB6615">
              <w:rPr>
                <w:b/>
                <w:bCs/>
                <w:lang w:val="en-US"/>
              </w:rPr>
              <w:t>000</w:t>
            </w:r>
          </w:p>
        </w:tc>
        <w:tc>
          <w:tcPr>
            <w:tcW w:w="619" w:type="pct"/>
            <w:tcBorders>
              <w:top w:val="single" w:sz="4" w:space="0" w:color="auto"/>
              <w:left w:val="nil"/>
              <w:bottom w:val="double" w:sz="6" w:space="0" w:color="auto"/>
              <w:right w:val="nil"/>
            </w:tcBorders>
            <w:noWrap/>
            <w:vAlign w:val="center"/>
            <w:hideMark/>
          </w:tcPr>
          <w:p w14:paraId="40481C51" w14:textId="4ECEFEC8" w:rsidR="00111028" w:rsidRPr="00DB6615" w:rsidRDefault="00111028" w:rsidP="0028318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111028">
              <w:rPr>
                <w:b/>
                <w:bCs/>
              </w:rPr>
              <w:t>1,100,000</w:t>
            </w:r>
            <w:r w:rsidR="00DB6615">
              <w:rPr>
                <w:b/>
                <w:bCs/>
                <w:lang w:val="en-US"/>
              </w:rPr>
              <w:t>​</w:t>
            </w:r>
            <w:r w:rsidRPr="00111028">
              <w:rPr>
                <w:b/>
                <w:bCs/>
              </w:rPr>
              <w:t>​</w:t>
            </w:r>
            <w:r w:rsidR="00DB6615">
              <w:rPr>
                <w:b/>
                <w:bCs/>
                <w:lang w:val="en-US"/>
              </w:rPr>
              <w:t>​</w:t>
            </w:r>
          </w:p>
        </w:tc>
        <w:tc>
          <w:tcPr>
            <w:tcW w:w="556" w:type="pct"/>
            <w:tcBorders>
              <w:top w:val="single" w:sz="4" w:space="0" w:color="auto"/>
              <w:left w:val="nil"/>
              <w:bottom w:val="double" w:sz="6" w:space="0" w:color="auto"/>
              <w:right w:val="nil"/>
            </w:tcBorders>
            <w:noWrap/>
            <w:vAlign w:val="center"/>
            <w:hideMark/>
          </w:tcPr>
          <w:p w14:paraId="29731509" w14:textId="6CE52C72" w:rsidR="00111028" w:rsidRPr="00111028" w:rsidRDefault="00111028" w:rsidP="0028318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111028">
              <w:rPr>
                <w:b/>
                <w:bCs/>
              </w:rPr>
              <w:t>-</w:t>
            </w:r>
          </w:p>
        </w:tc>
        <w:tc>
          <w:tcPr>
            <w:tcW w:w="907" w:type="pct"/>
            <w:tcBorders>
              <w:top w:val="single" w:sz="4" w:space="0" w:color="auto"/>
              <w:left w:val="nil"/>
              <w:bottom w:val="double" w:sz="6" w:space="0" w:color="auto"/>
              <w:right w:val="nil"/>
            </w:tcBorders>
            <w:noWrap/>
            <w:vAlign w:val="center"/>
            <w:hideMark/>
          </w:tcPr>
          <w:p w14:paraId="3EFACA4B" w14:textId="6D0F8098" w:rsidR="00111028" w:rsidRPr="00111028" w:rsidRDefault="00111028" w:rsidP="0028318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111028">
              <w:rPr>
                <w:b/>
                <w:bCs/>
              </w:rPr>
              <w:t>-</w:t>
            </w:r>
          </w:p>
        </w:tc>
      </w:tr>
    </w:tbl>
    <w:p w14:paraId="0FE1C52F" w14:textId="02091751" w:rsidR="008E472D" w:rsidRDefault="008E472D" w:rsidP="00643B69">
      <w:pPr>
        <w:spacing w:after="240"/>
        <w:jc w:val="both"/>
        <w:rPr>
          <w:rFonts w:ascii="Arial Nova" w:hAnsi="Arial Nova" w:cs="Calibri"/>
          <w:lang w:val="uz-Cyrl-UZ"/>
        </w:rPr>
      </w:pPr>
    </w:p>
    <w:p w14:paraId="237DE5DD" w14:textId="77777777" w:rsidR="005374B1" w:rsidRDefault="005374B1" w:rsidP="00643B69">
      <w:pPr>
        <w:spacing w:after="240"/>
        <w:jc w:val="both"/>
        <w:rPr>
          <w:rFonts w:ascii="Arial Nova" w:hAnsi="Arial Nova" w:cs="Calibri"/>
          <w:lang w:val="uz-Cyrl-UZ"/>
        </w:rPr>
      </w:pPr>
    </w:p>
    <w:p w14:paraId="522949FF" w14:textId="77777777" w:rsidR="005374B1" w:rsidRDefault="005374B1" w:rsidP="00643B69">
      <w:pPr>
        <w:spacing w:after="240"/>
        <w:jc w:val="both"/>
        <w:rPr>
          <w:rFonts w:ascii="Arial Nova" w:hAnsi="Arial Nova" w:cs="Calibri"/>
          <w:lang w:val="uz-Cyrl-UZ"/>
        </w:rPr>
      </w:pPr>
    </w:p>
    <w:p w14:paraId="2049D205" w14:textId="6BAC1F4B" w:rsidR="00217A1A" w:rsidRPr="00217A1A" w:rsidRDefault="00217A1A" w:rsidP="00A01C5D">
      <w:pPr>
        <w:pStyle w:val="a7"/>
        <w:numPr>
          <w:ilvl w:val="0"/>
          <w:numId w:val="6"/>
        </w:numPr>
        <w:jc w:val="both"/>
        <w:rPr>
          <w:rFonts w:ascii="Arial Nova" w:hAnsi="Arial Nova" w:cs="Calibri"/>
          <w:b/>
          <w:bCs/>
        </w:rPr>
      </w:pPr>
      <w:r w:rsidRPr="00217A1A">
        <w:rPr>
          <w:rFonts w:ascii="Arial Nova" w:hAnsi="Arial Nova" w:cs="Calibri"/>
          <w:b/>
          <w:bCs/>
        </w:rPr>
        <w:t>Income tax</w:t>
      </w:r>
      <w:r w:rsidR="00702750">
        <w:rPr>
          <w:rFonts w:ascii="Arial Nova" w:hAnsi="Arial Nova" w:cs="Calibri"/>
          <w:b/>
          <w:bCs/>
          <w:lang w:val="en-US"/>
        </w:rPr>
        <w:tab/>
      </w:r>
    </w:p>
    <w:p w14:paraId="5AB58ADC" w14:textId="18087C58" w:rsidR="002D364B" w:rsidRDefault="002D364B" w:rsidP="00217A1A">
      <w:pPr>
        <w:jc w:val="both"/>
        <w:rPr>
          <w:rFonts w:ascii="Arial Nova" w:hAnsi="Arial Nova" w:cs="Calibri"/>
        </w:rPr>
      </w:pPr>
      <w:r w:rsidRPr="002D364B">
        <w:rPr>
          <w:rFonts w:ascii="Arial Nova" w:hAnsi="Arial Nova" w:cs="Calibri"/>
        </w:rPr>
        <w:t>Income tax expenses are calculated as a percentage of profit before tax in accordance with tax legislation.</w:t>
      </w:r>
    </w:p>
    <w:p w14:paraId="31C61BD7" w14:textId="22619B87" w:rsidR="00476422" w:rsidRDefault="00163375" w:rsidP="00217A1A">
      <w:pPr>
        <w:jc w:val="both"/>
        <w:rPr>
          <w:rFonts w:ascii="Arial Nova" w:hAnsi="Arial Nova" w:cs="Calibri"/>
        </w:rPr>
      </w:pPr>
      <w:r>
        <w:rPr>
          <w:rFonts w:ascii="Arial Nova" w:hAnsi="Arial Nova" w:cs="Calibri"/>
        </w:rPr>
        <w:t>Profit before tax in the current financial year will amount to 2,357,900 thousand sums (2024: loss 497,655 thousand sums), income tax will amount to 416,100 thousand sums (2024: 0 sums).</w:t>
      </w:r>
    </w:p>
    <w:p w14:paraId="6A8A6998" w14:textId="093F65F6" w:rsidR="00B125F6" w:rsidRPr="003C7AE0" w:rsidRDefault="00B125F6" w:rsidP="00A01C5D">
      <w:pPr>
        <w:pStyle w:val="a7"/>
        <w:numPr>
          <w:ilvl w:val="0"/>
          <w:numId w:val="6"/>
        </w:numPr>
        <w:jc w:val="both"/>
        <w:rPr>
          <w:rFonts w:ascii="Arial Nova" w:hAnsi="Arial Nova" w:cs="Calibri"/>
          <w:b/>
          <w:bCs/>
        </w:rPr>
      </w:pPr>
      <w:r w:rsidRPr="003C7AE0">
        <w:rPr>
          <w:rFonts w:ascii="Arial Nova" w:hAnsi="Arial Nova" w:cs="Calibri"/>
          <w:b/>
          <w:bCs/>
        </w:rPr>
        <w:t>Fixed assets and intangible assets</w:t>
      </w:r>
    </w:p>
    <w:p w14:paraId="4CE91B0E" w14:textId="21AD57C4" w:rsidR="0083324F" w:rsidRPr="0083324F" w:rsidRDefault="00B125F6" w:rsidP="0083324F">
      <w:pPr>
        <w:spacing w:after="240"/>
        <w:jc w:val="both"/>
        <w:rPr>
          <w:rFonts w:ascii="Arial Nova" w:hAnsi="Arial Nova" w:cs="Calibri"/>
        </w:rPr>
      </w:pPr>
      <w:r>
        <w:rPr>
          <w:rFonts w:ascii="Arial Nova" w:hAnsi="Arial Nova" w:cs="Calibri"/>
        </w:rPr>
        <w:lastRenderedPageBreak/>
        <w:t>Fixed assets are assets with a useful life exceeding one year and a value of at least 50 times the minimum capital expenditure rate established in the Republic of Uzbekistan. The company's balance sheet includes two vehicles, perennial plants, computer equipment, and computing devices.</w:t>
      </w:r>
    </w:p>
    <w:p w14:paraId="5B01ECDF" w14:textId="069C6568" w:rsidR="00B125F6" w:rsidRDefault="00B125F6" w:rsidP="00B125F6">
      <w:pPr>
        <w:spacing w:after="240"/>
        <w:jc w:val="both"/>
        <w:rPr>
          <w:rFonts w:ascii="Arial Nova" w:hAnsi="Arial Nova" w:cs="Calibri"/>
        </w:rPr>
      </w:pPr>
      <w:r w:rsidRPr="00081E17">
        <w:rPr>
          <w:rFonts w:ascii="Arial Nova" w:hAnsi="Arial Nova" w:cs="Calibri"/>
        </w:rPr>
        <w:t>Fixed assets are valued at their original cost and depreciated at the rate established by the tax code, which is 20% per annum. Depreciation is calculated evenly over their useful life.</w:t>
      </w:r>
    </w:p>
    <w:p w14:paraId="3C644E63" w14:textId="59074C8C" w:rsidR="00820A41" w:rsidRPr="00820A41" w:rsidRDefault="00820A41" w:rsidP="00820A41">
      <w:pPr>
        <w:spacing w:after="240"/>
        <w:jc w:val="both"/>
        <w:rPr>
          <w:rFonts w:ascii="Arial Nova" w:hAnsi="Arial Nova" w:cs="Calibri"/>
        </w:rPr>
      </w:pPr>
      <w:r>
        <w:rPr>
          <w:rFonts w:ascii="Arial Nova" w:hAnsi="Arial Nova" w:cs="Calibri"/>
        </w:rPr>
        <w:t>Intangible assets include methodological guidelines, strategies, methodologies, and regulations in various management areas at state-owned companies. They cover government participation and market mechanisms, organizational development, project and supplier management, strategic asset management, investment management, and operational efficiency. These assets provide a methodological basis for optimizing processes, increasing efficiency, and making management decisions during the transformation of state-owned companies.</w:t>
      </w:r>
    </w:p>
    <w:tbl>
      <w:tblPr>
        <w:tblW w:w="5000" w:type="pct"/>
        <w:tblLook w:val="04A0" w:firstRow="1" w:lastRow="0" w:firstColumn="1" w:lastColumn="0" w:noHBand="0" w:noVBand="1"/>
      </w:tblPr>
      <w:tblGrid>
        <w:gridCol w:w="5191"/>
        <w:gridCol w:w="4987"/>
      </w:tblGrid>
      <w:tr w:rsidR="00D65EF0" w:rsidRPr="00081E17" w14:paraId="3E4DB2F4" w14:textId="77777777" w:rsidTr="00820A41">
        <w:trPr>
          <w:trHeight w:val="255"/>
        </w:trPr>
        <w:tc>
          <w:tcPr>
            <w:tcW w:w="2550" w:type="pct"/>
            <w:tcBorders>
              <w:top w:val="nil"/>
              <w:left w:val="nil"/>
              <w:bottom w:val="single" w:sz="4" w:space="0" w:color="auto"/>
              <w:right w:val="nil"/>
            </w:tcBorders>
            <w:noWrap/>
            <w:vAlign w:val="bottom"/>
            <w:hideMark/>
          </w:tcPr>
          <w:p w14:paraId="73E8FC21" w14:textId="77777777" w:rsidR="00D65EF0" w:rsidRPr="00081E17" w:rsidRDefault="00D65EF0">
            <w:pPr>
              <w:spacing w:after="0" w:line="240" w:lineRule="auto"/>
              <w:rPr>
                <w:rFonts w:ascii="Arial Nova" w:eastAsia="Times New Roman" w:hAnsi="Arial Nova" w:cs="Calibri"/>
                <w:i/>
                <w:iCs/>
                <w:color w:val="000000"/>
                <w:kern w:val="0"/>
                <w:sz w:val="22"/>
                <w:szCs w:val="22"/>
                <w:lang w:eastAsia="ru-RU"/>
                <w14:ligatures w14:val="none"/>
              </w:rPr>
            </w:pPr>
            <w:r w:rsidRPr="00081E17">
              <w:rPr>
                <w:rFonts w:ascii="Arial Nova" w:eastAsia="Times New Roman" w:hAnsi="Arial Nova" w:cs="Calibri"/>
                <w:i/>
                <w:iCs/>
                <w:color w:val="000000"/>
                <w:kern w:val="0"/>
                <w:sz w:val="22"/>
                <w:szCs w:val="22"/>
                <w:lang w:eastAsia="ru-RU"/>
                <w14:ligatures w14:val="none"/>
              </w:rPr>
              <w:t>in thousands of sums</w:t>
            </w:r>
          </w:p>
        </w:tc>
        <w:tc>
          <w:tcPr>
            <w:tcW w:w="2450" w:type="pct"/>
            <w:tcBorders>
              <w:top w:val="nil"/>
              <w:left w:val="nil"/>
              <w:bottom w:val="single" w:sz="4" w:space="0" w:color="auto"/>
              <w:right w:val="nil"/>
            </w:tcBorders>
            <w:noWrap/>
            <w:vAlign w:val="center"/>
            <w:hideMark/>
          </w:tcPr>
          <w:p w14:paraId="4C1D6504" w14:textId="0E5006CE" w:rsidR="00D65EF0" w:rsidRPr="00081E17" w:rsidRDefault="00D65EF0" w:rsidP="00486FA0">
            <w:pPr>
              <w:spacing w:after="0" w:line="240" w:lineRule="auto"/>
              <w:jc w:val="center"/>
              <w:rPr>
                <w:rFonts w:ascii="Arial Nova" w:eastAsia="Times New Roman" w:hAnsi="Arial Nova" w:cs="Calibri"/>
                <w:b/>
                <w:bCs/>
                <w:color w:val="000000"/>
                <w:kern w:val="0"/>
                <w:sz w:val="22"/>
                <w:szCs w:val="22"/>
                <w:lang w:eastAsia="ru-RU"/>
                <w14:ligatures w14:val="none"/>
              </w:rPr>
            </w:pPr>
            <w:r w:rsidRPr="00D65EF0">
              <w:rPr>
                <w:rFonts w:ascii="Arial Nova" w:eastAsia="Times New Roman" w:hAnsi="Arial Nova" w:cs="Calibri"/>
                <w:b/>
                <w:bCs/>
                <w:color w:val="000000"/>
                <w:kern w:val="0"/>
                <w:sz w:val="22"/>
                <w:szCs w:val="22"/>
                <w:lang w:eastAsia="ru-RU"/>
                <w14:ligatures w14:val="none"/>
              </w:rPr>
              <w:t>Fixed assets</w:t>
            </w:r>
          </w:p>
        </w:tc>
      </w:tr>
      <w:tr w:rsidR="00D65EF0" w:rsidRPr="00081E17" w14:paraId="69DB3A0A" w14:textId="77777777" w:rsidTr="00820A41">
        <w:trPr>
          <w:trHeight w:val="64"/>
        </w:trPr>
        <w:tc>
          <w:tcPr>
            <w:tcW w:w="2550" w:type="pct"/>
            <w:tcBorders>
              <w:top w:val="nil"/>
              <w:left w:val="nil"/>
              <w:bottom w:val="nil"/>
              <w:right w:val="nil"/>
            </w:tcBorders>
            <w:noWrap/>
            <w:vAlign w:val="bottom"/>
            <w:hideMark/>
          </w:tcPr>
          <w:p w14:paraId="45D72051" w14:textId="77777777" w:rsidR="00D65EF0" w:rsidRPr="00081E17" w:rsidRDefault="00D65EF0">
            <w:pPr>
              <w:spacing w:after="0" w:line="240" w:lineRule="auto"/>
              <w:jc w:val="center"/>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bottom"/>
            <w:hideMark/>
          </w:tcPr>
          <w:p w14:paraId="68FFAFEB" w14:textId="77777777" w:rsidR="00D65EF0" w:rsidRPr="00081E17" w:rsidRDefault="00D65EF0">
            <w:pPr>
              <w:spacing w:after="0" w:line="240" w:lineRule="auto"/>
              <w:rPr>
                <w:rFonts w:ascii="Arial Nova" w:eastAsia="Times New Roman" w:hAnsi="Arial Nova" w:cs="Times New Roman"/>
                <w:kern w:val="0"/>
                <w:sz w:val="22"/>
                <w:szCs w:val="22"/>
                <w:lang w:eastAsia="ru-RU"/>
                <w14:ligatures w14:val="none"/>
              </w:rPr>
            </w:pPr>
          </w:p>
        </w:tc>
      </w:tr>
      <w:tr w:rsidR="00D65EF0" w:rsidRPr="00081E17" w14:paraId="38138A59" w14:textId="77777777" w:rsidTr="00820A41">
        <w:trPr>
          <w:trHeight w:val="255"/>
        </w:trPr>
        <w:tc>
          <w:tcPr>
            <w:tcW w:w="2550" w:type="pct"/>
            <w:tcBorders>
              <w:top w:val="nil"/>
              <w:left w:val="nil"/>
              <w:bottom w:val="nil"/>
              <w:right w:val="nil"/>
            </w:tcBorders>
            <w:noWrap/>
            <w:vAlign w:val="bottom"/>
            <w:hideMark/>
          </w:tcPr>
          <w:p w14:paraId="1A4E706B" w14:textId="77777777" w:rsidR="00D65EF0" w:rsidRPr="00081E17" w:rsidRDefault="00D65EF0">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Price</w:t>
            </w:r>
          </w:p>
        </w:tc>
        <w:tc>
          <w:tcPr>
            <w:tcW w:w="2450" w:type="pct"/>
            <w:tcBorders>
              <w:top w:val="nil"/>
              <w:left w:val="nil"/>
              <w:bottom w:val="nil"/>
              <w:right w:val="nil"/>
            </w:tcBorders>
            <w:noWrap/>
            <w:vAlign w:val="bottom"/>
            <w:hideMark/>
          </w:tcPr>
          <w:p w14:paraId="4E3B8A18" w14:textId="77777777" w:rsidR="00D65EF0" w:rsidRPr="00081E17" w:rsidRDefault="00D65EF0">
            <w:pPr>
              <w:spacing w:after="0" w:line="240" w:lineRule="auto"/>
              <w:rPr>
                <w:rFonts w:ascii="Arial Nova" w:eastAsia="Times New Roman" w:hAnsi="Arial Nova" w:cs="Calibri"/>
                <w:b/>
                <w:bCs/>
                <w:color w:val="000000"/>
                <w:kern w:val="0"/>
                <w:sz w:val="22"/>
                <w:szCs w:val="22"/>
                <w:lang w:eastAsia="ru-RU"/>
                <w14:ligatures w14:val="none"/>
              </w:rPr>
            </w:pPr>
          </w:p>
        </w:tc>
      </w:tr>
      <w:tr w:rsidR="00D65EF0" w:rsidRPr="00081E17" w14:paraId="2D13EA42" w14:textId="77777777" w:rsidTr="00820A41">
        <w:trPr>
          <w:trHeight w:val="255"/>
        </w:trPr>
        <w:tc>
          <w:tcPr>
            <w:tcW w:w="2550" w:type="pct"/>
            <w:tcBorders>
              <w:top w:val="nil"/>
              <w:left w:val="nil"/>
              <w:bottom w:val="single" w:sz="4" w:space="0" w:color="auto"/>
              <w:right w:val="nil"/>
            </w:tcBorders>
            <w:noWrap/>
            <w:vAlign w:val="bottom"/>
            <w:hideMark/>
          </w:tcPr>
          <w:p w14:paraId="60AF41D6" w14:textId="095F2925" w:rsidR="00D65EF0" w:rsidRPr="00081E17"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January 1, 2025</w:t>
            </w:r>
          </w:p>
        </w:tc>
        <w:tc>
          <w:tcPr>
            <w:tcW w:w="2450" w:type="pct"/>
            <w:tcBorders>
              <w:top w:val="nil"/>
              <w:left w:val="nil"/>
              <w:bottom w:val="single" w:sz="4" w:space="0" w:color="auto"/>
              <w:right w:val="nil"/>
            </w:tcBorders>
            <w:noWrap/>
            <w:hideMark/>
          </w:tcPr>
          <w:p w14:paraId="3E7D8FDA" w14:textId="552958B8" w:rsidR="00D65EF0" w:rsidRPr="00D65EF0"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sidRPr="00D65EF0">
              <w:rPr>
                <w:b/>
                <w:bCs/>
              </w:rPr>
              <w:t>323,017</w:t>
            </w:r>
          </w:p>
        </w:tc>
      </w:tr>
      <w:tr w:rsidR="00D65EF0" w:rsidRPr="00081E17" w14:paraId="1FF29E01" w14:textId="77777777" w:rsidTr="00820A41">
        <w:trPr>
          <w:trHeight w:val="64"/>
        </w:trPr>
        <w:tc>
          <w:tcPr>
            <w:tcW w:w="2550" w:type="pct"/>
            <w:tcBorders>
              <w:top w:val="nil"/>
              <w:left w:val="nil"/>
              <w:bottom w:val="nil"/>
              <w:right w:val="nil"/>
            </w:tcBorders>
            <w:noWrap/>
            <w:vAlign w:val="bottom"/>
            <w:hideMark/>
          </w:tcPr>
          <w:p w14:paraId="700EB253" w14:textId="77777777" w:rsidR="00D65EF0" w:rsidRPr="003C7AE0" w:rsidRDefault="00D65EF0" w:rsidP="0055470F">
            <w:pPr>
              <w:spacing w:after="0" w:line="240" w:lineRule="auto"/>
              <w:rPr>
                <w:rFonts w:ascii="Arial Nova" w:eastAsia="Times New Roman" w:hAnsi="Arial Nova" w:cs="Calibri"/>
                <w:b/>
                <w:bCs/>
                <w:color w:val="000000"/>
                <w:kern w:val="0"/>
                <w:sz w:val="10"/>
                <w:szCs w:val="10"/>
                <w:lang w:eastAsia="ru-RU"/>
                <w14:ligatures w14:val="none"/>
              </w:rPr>
            </w:pPr>
          </w:p>
        </w:tc>
        <w:tc>
          <w:tcPr>
            <w:tcW w:w="2450" w:type="pct"/>
            <w:tcBorders>
              <w:top w:val="nil"/>
              <w:left w:val="nil"/>
              <w:bottom w:val="nil"/>
              <w:right w:val="nil"/>
            </w:tcBorders>
            <w:noWrap/>
            <w:vAlign w:val="center"/>
            <w:hideMark/>
          </w:tcPr>
          <w:p w14:paraId="7EDC1DDF" w14:textId="77777777" w:rsidR="00D65EF0" w:rsidRPr="003C7AE0" w:rsidRDefault="00D65EF0" w:rsidP="00486FA0">
            <w:pPr>
              <w:spacing w:after="0" w:line="240" w:lineRule="auto"/>
              <w:jc w:val="right"/>
              <w:rPr>
                <w:rFonts w:ascii="Arial Nova" w:eastAsia="Times New Roman" w:hAnsi="Arial Nova" w:cs="Times New Roman"/>
                <w:kern w:val="0"/>
                <w:sz w:val="10"/>
                <w:szCs w:val="10"/>
                <w:lang w:eastAsia="ru-RU"/>
                <w14:ligatures w14:val="none"/>
              </w:rPr>
            </w:pPr>
          </w:p>
        </w:tc>
      </w:tr>
      <w:tr w:rsidR="00D65EF0" w:rsidRPr="00081E17" w14:paraId="4A3F2F93" w14:textId="77777777" w:rsidTr="00820A41">
        <w:trPr>
          <w:trHeight w:val="255"/>
        </w:trPr>
        <w:tc>
          <w:tcPr>
            <w:tcW w:w="2550" w:type="pct"/>
            <w:tcBorders>
              <w:top w:val="nil"/>
              <w:left w:val="nil"/>
              <w:bottom w:val="nil"/>
              <w:right w:val="nil"/>
            </w:tcBorders>
            <w:noWrap/>
            <w:vAlign w:val="bottom"/>
            <w:hideMark/>
          </w:tcPr>
          <w:p w14:paraId="39A4448F" w14:textId="77777777" w:rsidR="00D65EF0" w:rsidRPr="00081E17" w:rsidRDefault="00D65EF0" w:rsidP="00D65EF0">
            <w:pPr>
              <w:spacing w:after="0" w:line="240" w:lineRule="auto"/>
              <w:rPr>
                <w:rFonts w:ascii="Arial Nova Light" w:eastAsia="Times New Roman" w:hAnsi="Arial Nova Light" w:cs="Calibri"/>
                <w:color w:val="000000"/>
                <w:kern w:val="0"/>
                <w:sz w:val="22"/>
                <w:szCs w:val="22"/>
                <w:lang w:eastAsia="ru-RU"/>
                <w14:ligatures w14:val="none"/>
              </w:rPr>
            </w:pPr>
            <w:r w:rsidRPr="00081E17">
              <w:rPr>
                <w:rFonts w:ascii="Arial Nova Light" w:eastAsia="Times New Roman" w:hAnsi="Arial Nova Light" w:cs="Calibri"/>
                <w:color w:val="000000"/>
                <w:kern w:val="0"/>
                <w:sz w:val="22"/>
                <w:szCs w:val="22"/>
                <w:lang w:eastAsia="ru-RU"/>
                <w14:ligatures w14:val="none"/>
              </w:rPr>
              <w:t>Receipts</w:t>
            </w:r>
          </w:p>
        </w:tc>
        <w:tc>
          <w:tcPr>
            <w:tcW w:w="2450" w:type="pct"/>
            <w:tcBorders>
              <w:top w:val="nil"/>
              <w:left w:val="nil"/>
              <w:bottom w:val="nil"/>
              <w:right w:val="nil"/>
            </w:tcBorders>
            <w:noWrap/>
            <w:vAlign w:val="center"/>
            <w:hideMark/>
          </w:tcPr>
          <w:p w14:paraId="6DE704A1" w14:textId="21123D18" w:rsidR="00D65EF0" w:rsidRPr="00081E17" w:rsidRDefault="00D65EF0" w:rsidP="00D65EF0">
            <w:pPr>
              <w:spacing w:after="0" w:line="240" w:lineRule="auto"/>
              <w:jc w:val="right"/>
              <w:rPr>
                <w:rFonts w:ascii="Arial Nova" w:eastAsia="Times New Roman" w:hAnsi="Arial Nova" w:cs="Calibri"/>
                <w:color w:val="000000"/>
                <w:kern w:val="0"/>
                <w:sz w:val="22"/>
                <w:szCs w:val="22"/>
                <w:lang w:eastAsia="ru-RU"/>
                <w14:ligatures w14:val="none"/>
              </w:rPr>
            </w:pPr>
            <w:r w:rsidRPr="00AF2A17">
              <w:t>-</w:t>
            </w:r>
          </w:p>
        </w:tc>
      </w:tr>
      <w:tr w:rsidR="00D65EF0" w:rsidRPr="00081E17" w14:paraId="177B3112" w14:textId="77777777" w:rsidTr="00820A41">
        <w:trPr>
          <w:trHeight w:val="255"/>
        </w:trPr>
        <w:tc>
          <w:tcPr>
            <w:tcW w:w="2550" w:type="pct"/>
            <w:tcBorders>
              <w:top w:val="nil"/>
              <w:left w:val="nil"/>
              <w:bottom w:val="nil"/>
              <w:right w:val="nil"/>
            </w:tcBorders>
            <w:noWrap/>
            <w:vAlign w:val="bottom"/>
            <w:hideMark/>
          </w:tcPr>
          <w:p w14:paraId="7510EE78" w14:textId="77777777" w:rsidR="00D65EF0" w:rsidRPr="00081E17" w:rsidRDefault="00D65EF0" w:rsidP="0055470F">
            <w:pPr>
              <w:spacing w:after="0" w:line="240" w:lineRule="auto"/>
              <w:rPr>
                <w:rFonts w:ascii="Arial Nova Light" w:eastAsia="Times New Roman" w:hAnsi="Arial Nova Light" w:cs="Calibri"/>
                <w:color w:val="000000"/>
                <w:kern w:val="0"/>
                <w:sz w:val="22"/>
                <w:szCs w:val="22"/>
                <w:lang w:eastAsia="ru-RU"/>
                <w14:ligatures w14:val="none"/>
              </w:rPr>
            </w:pPr>
            <w:r w:rsidRPr="00081E17">
              <w:rPr>
                <w:rFonts w:ascii="Arial Nova Light" w:eastAsia="Times New Roman" w:hAnsi="Arial Nova Light" w:cs="Calibri"/>
                <w:color w:val="000000"/>
                <w:kern w:val="0"/>
                <w:sz w:val="22"/>
                <w:szCs w:val="22"/>
                <w:lang w:eastAsia="ru-RU"/>
                <w14:ligatures w14:val="none"/>
              </w:rPr>
              <w:t>Departures</w:t>
            </w:r>
          </w:p>
        </w:tc>
        <w:tc>
          <w:tcPr>
            <w:tcW w:w="2450" w:type="pct"/>
            <w:tcBorders>
              <w:top w:val="nil"/>
              <w:left w:val="nil"/>
              <w:bottom w:val="nil"/>
              <w:right w:val="nil"/>
            </w:tcBorders>
            <w:noWrap/>
            <w:vAlign w:val="center"/>
            <w:hideMark/>
          </w:tcPr>
          <w:p w14:paraId="25996A28" w14:textId="33817139" w:rsidR="00D65EF0" w:rsidRPr="00081E17" w:rsidRDefault="00D65EF0" w:rsidP="00486FA0">
            <w:pPr>
              <w:spacing w:after="0" w:line="240" w:lineRule="auto"/>
              <w:jc w:val="right"/>
              <w:rPr>
                <w:rFonts w:ascii="Arial Nova" w:eastAsia="Times New Roman" w:hAnsi="Arial Nova" w:cs="Calibri"/>
                <w:color w:val="000000"/>
                <w:kern w:val="0"/>
                <w:sz w:val="22"/>
                <w:szCs w:val="22"/>
                <w:lang w:eastAsia="ru-RU"/>
                <w14:ligatures w14:val="none"/>
              </w:rPr>
            </w:pPr>
            <w:r w:rsidRPr="00AF2A17">
              <w:t>-</w:t>
            </w:r>
          </w:p>
        </w:tc>
      </w:tr>
      <w:tr w:rsidR="00D65EF0" w:rsidRPr="00081E17" w14:paraId="7168580F" w14:textId="77777777" w:rsidTr="00820A41">
        <w:trPr>
          <w:trHeight w:val="74"/>
        </w:trPr>
        <w:tc>
          <w:tcPr>
            <w:tcW w:w="2550" w:type="pct"/>
            <w:tcBorders>
              <w:top w:val="nil"/>
              <w:left w:val="nil"/>
              <w:bottom w:val="nil"/>
              <w:right w:val="nil"/>
            </w:tcBorders>
            <w:noWrap/>
            <w:vAlign w:val="bottom"/>
            <w:hideMark/>
          </w:tcPr>
          <w:p w14:paraId="6C1649CA" w14:textId="77777777" w:rsidR="00D65EF0" w:rsidRPr="00081E17"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E19CAD0" w14:textId="77777777" w:rsidR="00D65EF0" w:rsidRPr="00081E17"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081E17" w14:paraId="5930E10F" w14:textId="77777777" w:rsidTr="00820A41">
        <w:trPr>
          <w:trHeight w:val="255"/>
        </w:trPr>
        <w:tc>
          <w:tcPr>
            <w:tcW w:w="2550" w:type="pct"/>
            <w:tcBorders>
              <w:top w:val="single" w:sz="4" w:space="0" w:color="auto"/>
              <w:left w:val="nil"/>
              <w:bottom w:val="nil"/>
              <w:right w:val="nil"/>
            </w:tcBorders>
            <w:noWrap/>
            <w:vAlign w:val="bottom"/>
            <w:hideMark/>
          </w:tcPr>
          <w:p w14:paraId="4B0724EB" w14:textId="5C8A62D0" w:rsidR="00D65EF0" w:rsidRPr="00081E17"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December 31, 2025</w:t>
            </w:r>
          </w:p>
        </w:tc>
        <w:tc>
          <w:tcPr>
            <w:tcW w:w="2450" w:type="pct"/>
            <w:tcBorders>
              <w:top w:val="single" w:sz="4" w:space="0" w:color="auto"/>
              <w:left w:val="nil"/>
              <w:bottom w:val="nil"/>
              <w:right w:val="nil"/>
            </w:tcBorders>
            <w:noWrap/>
            <w:vAlign w:val="center"/>
            <w:hideMark/>
          </w:tcPr>
          <w:p w14:paraId="6C2033BE" w14:textId="3979A219" w:rsidR="00D65EF0" w:rsidRPr="0055470F"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Pr>
                <w:rFonts w:ascii="Arial Nova" w:hAnsi="Arial Nova" w:cs="Calibri"/>
                <w:b/>
                <w:bCs/>
                <w:color w:val="000000"/>
                <w:sz w:val="22"/>
                <w:szCs w:val="22"/>
              </w:rPr>
              <w:t>323,017</w:t>
            </w:r>
          </w:p>
        </w:tc>
      </w:tr>
      <w:tr w:rsidR="00D65EF0" w:rsidRPr="00081E17" w14:paraId="7BFA287B" w14:textId="77777777" w:rsidTr="00820A41">
        <w:trPr>
          <w:trHeight w:val="74"/>
        </w:trPr>
        <w:tc>
          <w:tcPr>
            <w:tcW w:w="2550" w:type="pct"/>
            <w:tcBorders>
              <w:top w:val="nil"/>
              <w:left w:val="nil"/>
              <w:bottom w:val="nil"/>
              <w:right w:val="nil"/>
            </w:tcBorders>
            <w:noWrap/>
            <w:vAlign w:val="bottom"/>
            <w:hideMark/>
          </w:tcPr>
          <w:p w14:paraId="4336ECFE" w14:textId="77777777" w:rsidR="00D65EF0" w:rsidRPr="00081E17"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D2E9F5F" w14:textId="77777777" w:rsidR="00D65EF0" w:rsidRPr="00081E17"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081E17" w14:paraId="11B0FD6C" w14:textId="77777777" w:rsidTr="00820A41">
        <w:trPr>
          <w:trHeight w:val="255"/>
        </w:trPr>
        <w:tc>
          <w:tcPr>
            <w:tcW w:w="2550" w:type="pct"/>
            <w:tcBorders>
              <w:top w:val="nil"/>
              <w:left w:val="nil"/>
              <w:bottom w:val="nil"/>
              <w:right w:val="nil"/>
            </w:tcBorders>
            <w:noWrap/>
            <w:vAlign w:val="bottom"/>
            <w:hideMark/>
          </w:tcPr>
          <w:p w14:paraId="46EFEFFE" w14:textId="77777777" w:rsidR="00D65EF0" w:rsidRPr="00081E17"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Depreciation and impairment</w:t>
            </w:r>
          </w:p>
        </w:tc>
        <w:tc>
          <w:tcPr>
            <w:tcW w:w="2450" w:type="pct"/>
            <w:tcBorders>
              <w:top w:val="nil"/>
              <w:left w:val="nil"/>
              <w:bottom w:val="nil"/>
              <w:right w:val="nil"/>
            </w:tcBorders>
            <w:noWrap/>
            <w:vAlign w:val="center"/>
            <w:hideMark/>
          </w:tcPr>
          <w:p w14:paraId="7DD6C01B" w14:textId="77777777" w:rsidR="00D65EF0" w:rsidRPr="00081E17"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55470F" w14:paraId="1403C4FF" w14:textId="77777777" w:rsidTr="00820A41">
        <w:trPr>
          <w:trHeight w:val="255"/>
        </w:trPr>
        <w:tc>
          <w:tcPr>
            <w:tcW w:w="2550" w:type="pct"/>
            <w:tcBorders>
              <w:top w:val="nil"/>
              <w:left w:val="nil"/>
              <w:bottom w:val="single" w:sz="4" w:space="0" w:color="auto"/>
              <w:right w:val="nil"/>
            </w:tcBorders>
            <w:noWrap/>
            <w:vAlign w:val="bottom"/>
            <w:hideMark/>
          </w:tcPr>
          <w:p w14:paraId="4DF6DD05" w14:textId="77EF5503"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January 1, 2025</w:t>
            </w:r>
          </w:p>
        </w:tc>
        <w:tc>
          <w:tcPr>
            <w:tcW w:w="2450" w:type="pct"/>
            <w:tcBorders>
              <w:top w:val="nil"/>
              <w:left w:val="nil"/>
              <w:bottom w:val="single" w:sz="4" w:space="0" w:color="auto"/>
              <w:right w:val="nil"/>
            </w:tcBorders>
            <w:noWrap/>
            <w:vAlign w:val="center"/>
            <w:hideMark/>
          </w:tcPr>
          <w:p w14:paraId="1289D8EB" w14:textId="3A28AAE5" w:rsidR="00D65EF0" w:rsidRPr="008539BE"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r w:rsidRPr="003C7AE0">
              <w:rPr>
                <w:b/>
                <w:bCs/>
              </w:rPr>
              <w:t>(216,352)</w:t>
            </w:r>
          </w:p>
        </w:tc>
      </w:tr>
      <w:tr w:rsidR="00D65EF0" w:rsidRPr="00081E17" w14:paraId="2433F672" w14:textId="77777777" w:rsidTr="00820A41">
        <w:trPr>
          <w:trHeight w:val="64"/>
        </w:trPr>
        <w:tc>
          <w:tcPr>
            <w:tcW w:w="2550" w:type="pct"/>
            <w:tcBorders>
              <w:top w:val="nil"/>
              <w:left w:val="nil"/>
              <w:bottom w:val="nil"/>
              <w:right w:val="nil"/>
            </w:tcBorders>
            <w:noWrap/>
            <w:vAlign w:val="bottom"/>
            <w:hideMark/>
          </w:tcPr>
          <w:p w14:paraId="6FA92E85" w14:textId="77777777"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486A93E2" w14:textId="77777777" w:rsidR="00D65EF0" w:rsidRPr="00081E17"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081E17" w14:paraId="656F8997" w14:textId="77777777" w:rsidTr="00820A41">
        <w:trPr>
          <w:trHeight w:val="255"/>
        </w:trPr>
        <w:tc>
          <w:tcPr>
            <w:tcW w:w="2550" w:type="pct"/>
            <w:tcBorders>
              <w:top w:val="nil"/>
              <w:left w:val="nil"/>
              <w:bottom w:val="nil"/>
              <w:right w:val="nil"/>
            </w:tcBorders>
            <w:noWrap/>
            <w:vAlign w:val="bottom"/>
            <w:hideMark/>
          </w:tcPr>
          <w:p w14:paraId="78823712" w14:textId="77777777" w:rsidR="00D65EF0" w:rsidRPr="00081E17" w:rsidRDefault="00D65EF0" w:rsidP="008539BE">
            <w:pPr>
              <w:spacing w:after="0" w:line="240" w:lineRule="auto"/>
              <w:rPr>
                <w:rFonts w:ascii="Arial Nova Light" w:eastAsia="Times New Roman" w:hAnsi="Arial Nova Light" w:cs="Calibri"/>
                <w:color w:val="000000"/>
                <w:kern w:val="0"/>
                <w:sz w:val="22"/>
                <w:szCs w:val="22"/>
                <w:lang w:eastAsia="ru-RU"/>
                <w14:ligatures w14:val="none"/>
              </w:rPr>
            </w:pPr>
            <w:r w:rsidRPr="00081E17">
              <w:rPr>
                <w:rFonts w:ascii="Arial Nova Light" w:eastAsia="Times New Roman" w:hAnsi="Arial Nova Light" w:cs="Calibri"/>
                <w:color w:val="000000"/>
                <w:kern w:val="0"/>
                <w:sz w:val="22"/>
                <w:szCs w:val="22"/>
                <w:lang w:eastAsia="ru-RU"/>
                <w14:ligatures w14:val="none"/>
              </w:rPr>
              <w:t>Departures</w:t>
            </w:r>
          </w:p>
        </w:tc>
        <w:tc>
          <w:tcPr>
            <w:tcW w:w="2450" w:type="pct"/>
            <w:tcBorders>
              <w:top w:val="nil"/>
              <w:left w:val="nil"/>
              <w:bottom w:val="nil"/>
              <w:right w:val="nil"/>
            </w:tcBorders>
            <w:noWrap/>
            <w:vAlign w:val="center"/>
            <w:hideMark/>
          </w:tcPr>
          <w:p w14:paraId="3687AE91" w14:textId="7F1C536E" w:rsidR="00D65EF0" w:rsidRPr="00081E17" w:rsidRDefault="00D65EF0" w:rsidP="00486FA0">
            <w:pPr>
              <w:spacing w:after="0" w:line="240" w:lineRule="auto"/>
              <w:jc w:val="right"/>
              <w:rPr>
                <w:rFonts w:ascii="Arial Nova" w:eastAsia="Times New Roman" w:hAnsi="Arial Nova" w:cs="Calibri"/>
                <w:color w:val="000000"/>
                <w:kern w:val="0"/>
                <w:sz w:val="22"/>
                <w:szCs w:val="22"/>
                <w:lang w:eastAsia="ru-RU"/>
                <w14:ligatures w14:val="none"/>
              </w:rPr>
            </w:pPr>
            <w:r w:rsidRPr="00990865">
              <w:t>-</w:t>
            </w:r>
          </w:p>
        </w:tc>
      </w:tr>
      <w:tr w:rsidR="00D65EF0" w:rsidRPr="00081E17" w14:paraId="42A43E51" w14:textId="77777777" w:rsidTr="00820A41">
        <w:trPr>
          <w:trHeight w:val="255"/>
        </w:trPr>
        <w:tc>
          <w:tcPr>
            <w:tcW w:w="2550" w:type="pct"/>
            <w:tcBorders>
              <w:top w:val="nil"/>
              <w:left w:val="nil"/>
              <w:bottom w:val="nil"/>
              <w:right w:val="nil"/>
            </w:tcBorders>
            <w:noWrap/>
            <w:vAlign w:val="bottom"/>
            <w:hideMark/>
          </w:tcPr>
          <w:p w14:paraId="02FE5654" w14:textId="77777777" w:rsidR="00D65EF0" w:rsidRPr="00081E17" w:rsidRDefault="00D65EF0" w:rsidP="00D65EF0">
            <w:pPr>
              <w:spacing w:after="0" w:line="240" w:lineRule="auto"/>
              <w:rPr>
                <w:rFonts w:ascii="Arial Nova Light" w:eastAsia="Times New Roman" w:hAnsi="Arial Nova Light" w:cs="Calibri"/>
                <w:color w:val="000000"/>
                <w:kern w:val="0"/>
                <w:sz w:val="22"/>
                <w:szCs w:val="22"/>
                <w:lang w:eastAsia="ru-RU"/>
                <w14:ligatures w14:val="none"/>
              </w:rPr>
            </w:pPr>
            <w:r w:rsidRPr="00081E17">
              <w:rPr>
                <w:rFonts w:ascii="Arial Nova Light" w:eastAsia="Times New Roman" w:hAnsi="Arial Nova Light" w:cs="Calibri"/>
                <w:color w:val="000000"/>
                <w:kern w:val="0"/>
                <w:sz w:val="22"/>
                <w:szCs w:val="22"/>
                <w:lang w:eastAsia="ru-RU"/>
                <w14:ligatures w14:val="none"/>
              </w:rPr>
              <w:t>Deductions for the year</w:t>
            </w:r>
          </w:p>
        </w:tc>
        <w:tc>
          <w:tcPr>
            <w:tcW w:w="2450" w:type="pct"/>
            <w:tcBorders>
              <w:top w:val="nil"/>
              <w:left w:val="nil"/>
              <w:bottom w:val="nil"/>
              <w:right w:val="nil"/>
            </w:tcBorders>
            <w:noWrap/>
            <w:hideMark/>
          </w:tcPr>
          <w:p w14:paraId="72427A47" w14:textId="015CDB7F" w:rsidR="00D65EF0" w:rsidRPr="00081E17" w:rsidRDefault="00D65EF0" w:rsidP="00D65EF0">
            <w:pPr>
              <w:spacing w:after="0" w:line="240" w:lineRule="auto"/>
              <w:jc w:val="right"/>
              <w:rPr>
                <w:rFonts w:ascii="Arial Nova" w:eastAsia="Times New Roman" w:hAnsi="Arial Nova" w:cs="Calibri"/>
                <w:color w:val="000000"/>
                <w:kern w:val="0"/>
                <w:sz w:val="22"/>
                <w:szCs w:val="22"/>
                <w:lang w:eastAsia="ru-RU"/>
                <w14:ligatures w14:val="none"/>
              </w:rPr>
            </w:pPr>
            <w:r w:rsidRPr="00B4165E">
              <w:t>(51,415)</w:t>
            </w:r>
          </w:p>
        </w:tc>
      </w:tr>
      <w:tr w:rsidR="00D65EF0" w:rsidRPr="00081E17" w14:paraId="6C1FEA57" w14:textId="77777777" w:rsidTr="00820A41">
        <w:trPr>
          <w:trHeight w:val="74"/>
        </w:trPr>
        <w:tc>
          <w:tcPr>
            <w:tcW w:w="2550" w:type="pct"/>
            <w:tcBorders>
              <w:top w:val="nil"/>
              <w:left w:val="nil"/>
              <w:bottom w:val="nil"/>
              <w:right w:val="nil"/>
            </w:tcBorders>
            <w:noWrap/>
            <w:vAlign w:val="bottom"/>
            <w:hideMark/>
          </w:tcPr>
          <w:p w14:paraId="31F776D4" w14:textId="77777777"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7D966ED7" w14:textId="77777777" w:rsidR="00D65EF0" w:rsidRPr="00081E17"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081E17" w14:paraId="11C377E7" w14:textId="77777777" w:rsidTr="00820A41">
        <w:trPr>
          <w:trHeight w:val="255"/>
        </w:trPr>
        <w:tc>
          <w:tcPr>
            <w:tcW w:w="2550" w:type="pct"/>
            <w:tcBorders>
              <w:top w:val="single" w:sz="4" w:space="0" w:color="auto"/>
              <w:left w:val="nil"/>
              <w:bottom w:val="nil"/>
              <w:right w:val="nil"/>
            </w:tcBorders>
            <w:noWrap/>
            <w:vAlign w:val="bottom"/>
            <w:hideMark/>
          </w:tcPr>
          <w:p w14:paraId="1F6E0DD5" w14:textId="3510DA7F" w:rsidR="00D65EF0" w:rsidRPr="00081E17"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December 31, 2025</w:t>
            </w:r>
          </w:p>
        </w:tc>
        <w:tc>
          <w:tcPr>
            <w:tcW w:w="2450" w:type="pct"/>
            <w:tcBorders>
              <w:top w:val="single" w:sz="4" w:space="0" w:color="auto"/>
              <w:left w:val="nil"/>
              <w:bottom w:val="nil"/>
              <w:right w:val="nil"/>
            </w:tcBorders>
            <w:noWrap/>
            <w:hideMark/>
          </w:tcPr>
          <w:p w14:paraId="5C157287" w14:textId="5AEAF1DF" w:rsidR="00D65EF0" w:rsidRPr="00D65EF0"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sidRPr="00D65EF0">
              <w:rPr>
                <w:b/>
                <w:bCs/>
              </w:rPr>
              <w:t>(273,017)</w:t>
            </w:r>
          </w:p>
        </w:tc>
      </w:tr>
      <w:tr w:rsidR="00D65EF0" w:rsidRPr="00081E17" w14:paraId="52ECC39E" w14:textId="77777777" w:rsidTr="00820A41">
        <w:trPr>
          <w:trHeight w:val="74"/>
        </w:trPr>
        <w:tc>
          <w:tcPr>
            <w:tcW w:w="2550" w:type="pct"/>
            <w:tcBorders>
              <w:top w:val="nil"/>
              <w:left w:val="nil"/>
              <w:bottom w:val="nil"/>
              <w:right w:val="nil"/>
            </w:tcBorders>
            <w:noWrap/>
            <w:vAlign w:val="bottom"/>
            <w:hideMark/>
          </w:tcPr>
          <w:p w14:paraId="12DB9311" w14:textId="77777777"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0CA5A4DB" w14:textId="77777777" w:rsidR="00D65EF0" w:rsidRPr="003C7AE0" w:rsidRDefault="00D65EF0" w:rsidP="00486FA0">
            <w:pPr>
              <w:spacing w:after="0" w:line="240" w:lineRule="auto"/>
              <w:jc w:val="right"/>
              <w:rPr>
                <w:rFonts w:ascii="Arial Nova" w:eastAsia="Times New Roman" w:hAnsi="Arial Nova" w:cs="Times New Roman"/>
                <w:b/>
                <w:bCs/>
                <w:kern w:val="0"/>
                <w:sz w:val="22"/>
                <w:szCs w:val="22"/>
                <w:lang w:eastAsia="ru-RU"/>
                <w14:ligatures w14:val="none"/>
              </w:rPr>
            </w:pPr>
          </w:p>
        </w:tc>
      </w:tr>
      <w:tr w:rsidR="00D65EF0" w:rsidRPr="00081E17" w14:paraId="1E38FAD9" w14:textId="77777777" w:rsidTr="00820A41">
        <w:trPr>
          <w:trHeight w:val="255"/>
        </w:trPr>
        <w:tc>
          <w:tcPr>
            <w:tcW w:w="2550" w:type="pct"/>
            <w:tcBorders>
              <w:top w:val="nil"/>
              <w:left w:val="nil"/>
              <w:bottom w:val="nil"/>
              <w:right w:val="nil"/>
            </w:tcBorders>
            <w:noWrap/>
            <w:vAlign w:val="bottom"/>
            <w:hideMark/>
          </w:tcPr>
          <w:p w14:paraId="60196FFE" w14:textId="77777777"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Residual value</w:t>
            </w:r>
          </w:p>
        </w:tc>
        <w:tc>
          <w:tcPr>
            <w:tcW w:w="2450" w:type="pct"/>
            <w:tcBorders>
              <w:top w:val="nil"/>
              <w:left w:val="nil"/>
              <w:bottom w:val="nil"/>
              <w:right w:val="nil"/>
            </w:tcBorders>
            <w:noWrap/>
            <w:vAlign w:val="center"/>
            <w:hideMark/>
          </w:tcPr>
          <w:p w14:paraId="4AEA5D2E" w14:textId="77777777" w:rsidR="00D65EF0" w:rsidRPr="008539BE"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081E17" w14:paraId="711CD22F" w14:textId="77777777" w:rsidTr="00820A41">
        <w:trPr>
          <w:trHeight w:val="255"/>
        </w:trPr>
        <w:tc>
          <w:tcPr>
            <w:tcW w:w="2550" w:type="pct"/>
            <w:tcBorders>
              <w:top w:val="nil"/>
              <w:left w:val="nil"/>
              <w:bottom w:val="single" w:sz="4" w:space="0" w:color="auto"/>
              <w:right w:val="nil"/>
            </w:tcBorders>
            <w:noWrap/>
            <w:vAlign w:val="bottom"/>
            <w:hideMark/>
          </w:tcPr>
          <w:p w14:paraId="0AFC2BF4" w14:textId="6EE7B731"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January 1, 2025</w:t>
            </w:r>
          </w:p>
        </w:tc>
        <w:tc>
          <w:tcPr>
            <w:tcW w:w="2450" w:type="pct"/>
            <w:tcBorders>
              <w:top w:val="nil"/>
              <w:left w:val="nil"/>
              <w:bottom w:val="single" w:sz="4" w:space="0" w:color="auto"/>
              <w:right w:val="nil"/>
            </w:tcBorders>
            <w:noWrap/>
            <w:vAlign w:val="center"/>
            <w:hideMark/>
          </w:tcPr>
          <w:p w14:paraId="072EF04F" w14:textId="484F62F1" w:rsidR="00D65EF0" w:rsidRPr="00D65EF0" w:rsidRDefault="00D65EF0" w:rsidP="00D65EF0">
            <w:pPr>
              <w:spacing w:after="0" w:line="240" w:lineRule="auto"/>
              <w:jc w:val="right"/>
              <w:rPr>
                <w:b/>
                <w:bCs/>
              </w:rPr>
            </w:pPr>
            <w:r w:rsidRPr="00D65EF0">
              <w:rPr>
                <w:b/>
                <w:bCs/>
              </w:rPr>
              <w:t>101,415</w:t>
            </w:r>
          </w:p>
        </w:tc>
      </w:tr>
      <w:tr w:rsidR="00D65EF0" w:rsidRPr="00081E17" w14:paraId="7CCC913A" w14:textId="77777777" w:rsidTr="00820A41">
        <w:trPr>
          <w:trHeight w:val="270"/>
        </w:trPr>
        <w:tc>
          <w:tcPr>
            <w:tcW w:w="2550" w:type="pct"/>
            <w:tcBorders>
              <w:top w:val="nil"/>
              <w:left w:val="nil"/>
              <w:bottom w:val="double" w:sz="6" w:space="0" w:color="auto"/>
              <w:right w:val="nil"/>
            </w:tcBorders>
            <w:noWrap/>
            <w:vAlign w:val="bottom"/>
            <w:hideMark/>
          </w:tcPr>
          <w:p w14:paraId="79B83EDF" w14:textId="2559C163" w:rsidR="00D65EF0" w:rsidRPr="00081E17"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081E17">
              <w:rPr>
                <w:rFonts w:ascii="Arial Nova" w:eastAsia="Times New Roman" w:hAnsi="Arial Nova" w:cs="Calibri"/>
                <w:b/>
                <w:bCs/>
                <w:color w:val="000000"/>
                <w:kern w:val="0"/>
                <w:sz w:val="22"/>
                <w:szCs w:val="22"/>
                <w:lang w:eastAsia="ru-RU"/>
                <w14:ligatures w14:val="none"/>
              </w:rPr>
              <w:t>As of December 31, 2025</w:t>
            </w:r>
          </w:p>
        </w:tc>
        <w:tc>
          <w:tcPr>
            <w:tcW w:w="2450" w:type="pct"/>
            <w:tcBorders>
              <w:top w:val="nil"/>
              <w:left w:val="nil"/>
              <w:bottom w:val="double" w:sz="6" w:space="0" w:color="auto"/>
              <w:right w:val="nil"/>
            </w:tcBorders>
            <w:noWrap/>
            <w:vAlign w:val="center"/>
            <w:hideMark/>
          </w:tcPr>
          <w:p w14:paraId="2C50DD23" w14:textId="259D5F92" w:rsidR="00D65EF0" w:rsidRPr="00D65EF0" w:rsidRDefault="00D65EF0" w:rsidP="00486FA0">
            <w:pPr>
              <w:spacing w:after="0" w:line="240" w:lineRule="auto"/>
              <w:jc w:val="right"/>
              <w:rPr>
                <w:b/>
                <w:bCs/>
              </w:rPr>
            </w:pPr>
            <w:r w:rsidRPr="00D65EF0">
              <w:rPr>
                <w:b/>
                <w:bCs/>
              </w:rPr>
              <w:t>50,000</w:t>
            </w:r>
          </w:p>
        </w:tc>
      </w:tr>
    </w:tbl>
    <w:p w14:paraId="4EEC5D39" w14:textId="77777777" w:rsidR="00B125F6" w:rsidRDefault="00B125F6" w:rsidP="00B125F6">
      <w:pPr>
        <w:jc w:val="both"/>
        <w:rPr>
          <w:rFonts w:ascii="Arial Nova" w:hAnsi="Arial Nova" w:cs="Calibri"/>
        </w:rPr>
      </w:pPr>
    </w:p>
    <w:tbl>
      <w:tblPr>
        <w:tblW w:w="5000" w:type="pct"/>
        <w:tblLook w:val="04A0" w:firstRow="1" w:lastRow="0" w:firstColumn="1" w:lastColumn="0" w:noHBand="0" w:noVBand="1"/>
      </w:tblPr>
      <w:tblGrid>
        <w:gridCol w:w="4883"/>
        <w:gridCol w:w="5295"/>
      </w:tblGrid>
      <w:tr w:rsidR="00820A41" w:rsidRPr="00820A41" w14:paraId="4038FF06" w14:textId="77777777" w:rsidTr="00820A41">
        <w:trPr>
          <w:trHeight w:val="285"/>
        </w:trPr>
        <w:tc>
          <w:tcPr>
            <w:tcW w:w="2399" w:type="pct"/>
            <w:tcBorders>
              <w:top w:val="nil"/>
              <w:left w:val="nil"/>
              <w:bottom w:val="single" w:sz="4" w:space="0" w:color="auto"/>
              <w:right w:val="nil"/>
            </w:tcBorders>
            <w:noWrap/>
            <w:vAlign w:val="center"/>
            <w:hideMark/>
          </w:tcPr>
          <w:p w14:paraId="368251C7" w14:textId="77777777" w:rsidR="00820A41" w:rsidRPr="00820A41" w:rsidRDefault="00820A41" w:rsidP="00820A41">
            <w:pPr>
              <w:spacing w:after="0" w:line="240" w:lineRule="auto"/>
              <w:rPr>
                <w:rFonts w:ascii="Arial Nova" w:eastAsia="Times New Roman" w:hAnsi="Arial Nova" w:cs="Calibri"/>
                <w:i/>
                <w:iCs/>
                <w:color w:val="000000"/>
                <w:kern w:val="0"/>
                <w:sz w:val="22"/>
                <w:szCs w:val="22"/>
                <w:lang w:val="en-US"/>
                <w14:ligatures w14:val="none"/>
              </w:rPr>
            </w:pPr>
            <w:r w:rsidRPr="00820A41">
              <w:rPr>
                <w:rFonts w:ascii="Arial Nova" w:eastAsia="Times New Roman" w:hAnsi="Arial Nova" w:cs="Calibri"/>
                <w:i/>
                <w:iCs/>
                <w:color w:val="000000"/>
                <w:kern w:val="0"/>
                <w:sz w:val="22"/>
                <w:szCs w:val="22"/>
                <w:lang w:val="en-US"/>
                <w14:ligatures w14:val="none"/>
              </w:rPr>
              <w:t>in thousands sum</w:t>
            </w:r>
          </w:p>
        </w:tc>
        <w:tc>
          <w:tcPr>
            <w:tcW w:w="2601" w:type="pct"/>
            <w:tcBorders>
              <w:top w:val="nil"/>
              <w:left w:val="nil"/>
              <w:bottom w:val="single" w:sz="4" w:space="0" w:color="auto"/>
              <w:right w:val="nil"/>
            </w:tcBorders>
            <w:noWrap/>
            <w:vAlign w:val="center"/>
            <w:hideMark/>
          </w:tcPr>
          <w:p w14:paraId="40881922" w14:textId="77777777" w:rsidR="00820A41" w:rsidRPr="00820A41" w:rsidRDefault="00820A41" w:rsidP="00820A41">
            <w:pPr>
              <w:spacing w:after="0" w:line="240" w:lineRule="auto"/>
              <w:jc w:val="center"/>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Intangibles assets</w:t>
            </w:r>
          </w:p>
        </w:tc>
      </w:tr>
      <w:tr w:rsidR="00820A41" w:rsidRPr="00820A41" w14:paraId="76CD8174" w14:textId="77777777" w:rsidTr="00820A41">
        <w:trPr>
          <w:trHeight w:val="285"/>
        </w:trPr>
        <w:tc>
          <w:tcPr>
            <w:tcW w:w="2399" w:type="pct"/>
            <w:tcBorders>
              <w:top w:val="nil"/>
              <w:left w:val="nil"/>
              <w:bottom w:val="nil"/>
              <w:right w:val="nil"/>
            </w:tcBorders>
            <w:noWrap/>
            <w:vAlign w:val="center"/>
            <w:hideMark/>
          </w:tcPr>
          <w:p w14:paraId="659C6291"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Price</w:t>
            </w:r>
          </w:p>
        </w:tc>
        <w:tc>
          <w:tcPr>
            <w:tcW w:w="2601" w:type="pct"/>
            <w:tcBorders>
              <w:top w:val="nil"/>
              <w:left w:val="nil"/>
              <w:bottom w:val="nil"/>
              <w:right w:val="nil"/>
            </w:tcBorders>
            <w:noWrap/>
            <w:vAlign w:val="bottom"/>
            <w:hideMark/>
          </w:tcPr>
          <w:p w14:paraId="3B7E4944"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820A41" w14:paraId="27E17AF0" w14:textId="77777777" w:rsidTr="00820A41">
        <w:trPr>
          <w:trHeight w:val="285"/>
        </w:trPr>
        <w:tc>
          <w:tcPr>
            <w:tcW w:w="2399" w:type="pct"/>
            <w:tcBorders>
              <w:top w:val="nil"/>
              <w:left w:val="nil"/>
              <w:bottom w:val="single" w:sz="4" w:space="0" w:color="auto"/>
              <w:right w:val="nil"/>
            </w:tcBorders>
            <w:noWrap/>
            <w:vAlign w:val="center"/>
            <w:hideMark/>
          </w:tcPr>
          <w:p w14:paraId="44EC317B"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As of January 1, 2025</w:t>
            </w:r>
          </w:p>
        </w:tc>
        <w:tc>
          <w:tcPr>
            <w:tcW w:w="2601" w:type="pct"/>
            <w:tcBorders>
              <w:top w:val="nil"/>
              <w:left w:val="nil"/>
              <w:bottom w:val="single" w:sz="4" w:space="0" w:color="auto"/>
              <w:right w:val="nil"/>
            </w:tcBorders>
            <w:noWrap/>
            <w:vAlign w:val="center"/>
            <w:hideMark/>
          </w:tcPr>
          <w:p w14:paraId="34331CB7"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w:t>
            </w:r>
          </w:p>
        </w:tc>
      </w:tr>
      <w:tr w:rsidR="00820A41" w:rsidRPr="00820A41" w14:paraId="4BC28E85" w14:textId="77777777" w:rsidTr="00820A41">
        <w:trPr>
          <w:trHeight w:val="285"/>
        </w:trPr>
        <w:tc>
          <w:tcPr>
            <w:tcW w:w="2399" w:type="pct"/>
            <w:tcBorders>
              <w:top w:val="nil"/>
              <w:left w:val="nil"/>
              <w:bottom w:val="nil"/>
              <w:right w:val="nil"/>
            </w:tcBorders>
            <w:noWrap/>
            <w:vAlign w:val="bottom"/>
            <w:hideMark/>
          </w:tcPr>
          <w:p w14:paraId="10361697"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060D6AB0" w14:textId="77777777" w:rsidR="00820A41" w:rsidRPr="00820A41" w:rsidRDefault="00820A41" w:rsidP="00820A41">
            <w:pPr>
              <w:spacing w:after="0" w:line="240" w:lineRule="auto"/>
              <w:rPr>
                <w:rFonts w:ascii="Times New Roman" w:eastAsia="Times New Roman" w:hAnsi="Times New Roman" w:cs="Times New Roman"/>
                <w:kern w:val="0"/>
                <w:sz w:val="20"/>
                <w:szCs w:val="20"/>
                <w:lang w:val="en-US"/>
                <w14:ligatures w14:val="none"/>
              </w:rPr>
            </w:pPr>
          </w:p>
        </w:tc>
      </w:tr>
      <w:tr w:rsidR="00820A41" w:rsidRPr="00820A41" w14:paraId="44A62405" w14:textId="77777777" w:rsidTr="00820A41">
        <w:trPr>
          <w:trHeight w:val="285"/>
        </w:trPr>
        <w:tc>
          <w:tcPr>
            <w:tcW w:w="2399" w:type="pct"/>
            <w:tcBorders>
              <w:top w:val="nil"/>
              <w:left w:val="nil"/>
              <w:bottom w:val="nil"/>
              <w:right w:val="nil"/>
            </w:tcBorders>
            <w:noWrap/>
            <w:vAlign w:val="center"/>
            <w:hideMark/>
          </w:tcPr>
          <w:p w14:paraId="01E26115"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Receipts</w:t>
            </w:r>
          </w:p>
        </w:tc>
        <w:tc>
          <w:tcPr>
            <w:tcW w:w="2601" w:type="pct"/>
            <w:tcBorders>
              <w:top w:val="nil"/>
              <w:left w:val="nil"/>
              <w:bottom w:val="nil"/>
              <w:right w:val="nil"/>
            </w:tcBorders>
            <w:noWrap/>
            <w:vAlign w:val="center"/>
            <w:hideMark/>
          </w:tcPr>
          <w:p w14:paraId="64B31128" w14:textId="77777777" w:rsidR="00820A41" w:rsidRPr="00820A41" w:rsidRDefault="00820A41" w:rsidP="00820A41">
            <w:pPr>
              <w:spacing w:after="0" w:line="240" w:lineRule="auto"/>
              <w:jc w:val="right"/>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1,220,915</w:t>
            </w:r>
          </w:p>
        </w:tc>
      </w:tr>
      <w:tr w:rsidR="00820A41" w:rsidRPr="00820A41" w14:paraId="4647ADD2" w14:textId="77777777" w:rsidTr="00820A41">
        <w:trPr>
          <w:trHeight w:val="285"/>
        </w:trPr>
        <w:tc>
          <w:tcPr>
            <w:tcW w:w="2399" w:type="pct"/>
            <w:tcBorders>
              <w:top w:val="nil"/>
              <w:left w:val="nil"/>
              <w:bottom w:val="nil"/>
              <w:right w:val="nil"/>
            </w:tcBorders>
            <w:noWrap/>
            <w:vAlign w:val="center"/>
            <w:hideMark/>
          </w:tcPr>
          <w:p w14:paraId="34C0A14B"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 xml:space="preserve">Departures </w:t>
            </w:r>
          </w:p>
        </w:tc>
        <w:tc>
          <w:tcPr>
            <w:tcW w:w="2601" w:type="pct"/>
            <w:tcBorders>
              <w:top w:val="nil"/>
              <w:left w:val="nil"/>
              <w:bottom w:val="nil"/>
              <w:right w:val="nil"/>
            </w:tcBorders>
            <w:noWrap/>
            <w:vAlign w:val="center"/>
            <w:hideMark/>
          </w:tcPr>
          <w:p w14:paraId="5CF88D0A" w14:textId="77777777" w:rsidR="00820A41" w:rsidRPr="00820A41" w:rsidRDefault="00820A41" w:rsidP="00820A41">
            <w:pPr>
              <w:spacing w:after="0" w:line="240" w:lineRule="auto"/>
              <w:jc w:val="right"/>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w:t>
            </w:r>
          </w:p>
        </w:tc>
      </w:tr>
      <w:tr w:rsidR="00820A41" w:rsidRPr="00820A41" w14:paraId="398AF9F9" w14:textId="77777777" w:rsidTr="00820A41">
        <w:trPr>
          <w:trHeight w:val="285"/>
        </w:trPr>
        <w:tc>
          <w:tcPr>
            <w:tcW w:w="2399" w:type="pct"/>
            <w:tcBorders>
              <w:top w:val="nil"/>
              <w:left w:val="nil"/>
              <w:bottom w:val="single" w:sz="4" w:space="0" w:color="auto"/>
              <w:right w:val="nil"/>
            </w:tcBorders>
            <w:noWrap/>
            <w:vAlign w:val="bottom"/>
            <w:hideMark/>
          </w:tcPr>
          <w:p w14:paraId="46E42E6D"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 </w:t>
            </w:r>
          </w:p>
        </w:tc>
        <w:tc>
          <w:tcPr>
            <w:tcW w:w="2601" w:type="pct"/>
            <w:tcBorders>
              <w:top w:val="nil"/>
              <w:left w:val="nil"/>
              <w:bottom w:val="single" w:sz="4" w:space="0" w:color="auto"/>
              <w:right w:val="nil"/>
            </w:tcBorders>
            <w:noWrap/>
            <w:vAlign w:val="bottom"/>
            <w:hideMark/>
          </w:tcPr>
          <w:p w14:paraId="3AD5DCF8"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 </w:t>
            </w:r>
          </w:p>
        </w:tc>
      </w:tr>
      <w:tr w:rsidR="00820A41" w:rsidRPr="00820A41" w14:paraId="31459E71" w14:textId="77777777" w:rsidTr="00820A41">
        <w:trPr>
          <w:trHeight w:val="285"/>
        </w:trPr>
        <w:tc>
          <w:tcPr>
            <w:tcW w:w="2399" w:type="pct"/>
            <w:tcBorders>
              <w:top w:val="nil"/>
              <w:left w:val="nil"/>
              <w:bottom w:val="nil"/>
              <w:right w:val="nil"/>
            </w:tcBorders>
            <w:noWrap/>
            <w:vAlign w:val="center"/>
            <w:hideMark/>
          </w:tcPr>
          <w:p w14:paraId="23A4A42B"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As of December 31 , 2025</w:t>
            </w:r>
          </w:p>
        </w:tc>
        <w:tc>
          <w:tcPr>
            <w:tcW w:w="2601" w:type="pct"/>
            <w:tcBorders>
              <w:top w:val="nil"/>
              <w:left w:val="nil"/>
              <w:bottom w:val="nil"/>
              <w:right w:val="nil"/>
            </w:tcBorders>
            <w:noWrap/>
            <w:vAlign w:val="center"/>
            <w:hideMark/>
          </w:tcPr>
          <w:p w14:paraId="7E3ACFDF"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1,220,915</w:t>
            </w:r>
          </w:p>
        </w:tc>
      </w:tr>
      <w:tr w:rsidR="00820A41" w:rsidRPr="00820A41" w14:paraId="11EB0F11" w14:textId="77777777" w:rsidTr="00820A41">
        <w:trPr>
          <w:trHeight w:val="285"/>
        </w:trPr>
        <w:tc>
          <w:tcPr>
            <w:tcW w:w="2399" w:type="pct"/>
            <w:tcBorders>
              <w:top w:val="nil"/>
              <w:left w:val="nil"/>
              <w:bottom w:val="nil"/>
              <w:right w:val="nil"/>
            </w:tcBorders>
            <w:noWrap/>
            <w:vAlign w:val="bottom"/>
            <w:hideMark/>
          </w:tcPr>
          <w:p w14:paraId="56DC156A"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542E5E78" w14:textId="77777777" w:rsidR="00820A41" w:rsidRPr="00820A41" w:rsidRDefault="00820A41" w:rsidP="00820A41">
            <w:pPr>
              <w:spacing w:after="0" w:line="240" w:lineRule="auto"/>
              <w:rPr>
                <w:rFonts w:ascii="Times New Roman" w:eastAsia="Times New Roman" w:hAnsi="Times New Roman" w:cs="Times New Roman"/>
                <w:kern w:val="0"/>
                <w:sz w:val="20"/>
                <w:szCs w:val="20"/>
                <w:lang w:val="en-US"/>
                <w14:ligatures w14:val="none"/>
              </w:rPr>
            </w:pPr>
          </w:p>
        </w:tc>
      </w:tr>
      <w:tr w:rsidR="00820A41" w:rsidRPr="00820A41" w14:paraId="14C9F1E6" w14:textId="77777777" w:rsidTr="00820A41">
        <w:trPr>
          <w:trHeight w:val="285"/>
        </w:trPr>
        <w:tc>
          <w:tcPr>
            <w:tcW w:w="2399" w:type="pct"/>
            <w:tcBorders>
              <w:top w:val="nil"/>
              <w:left w:val="nil"/>
              <w:bottom w:val="nil"/>
              <w:right w:val="nil"/>
            </w:tcBorders>
            <w:noWrap/>
            <w:vAlign w:val="center"/>
            <w:hideMark/>
          </w:tcPr>
          <w:p w14:paraId="01ADC11E"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Depreciation and impairment</w:t>
            </w:r>
          </w:p>
        </w:tc>
        <w:tc>
          <w:tcPr>
            <w:tcW w:w="2601" w:type="pct"/>
            <w:tcBorders>
              <w:top w:val="nil"/>
              <w:left w:val="nil"/>
              <w:bottom w:val="nil"/>
              <w:right w:val="nil"/>
            </w:tcBorders>
            <w:noWrap/>
            <w:vAlign w:val="bottom"/>
            <w:hideMark/>
          </w:tcPr>
          <w:p w14:paraId="01D64962"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820A41" w14:paraId="1B843258" w14:textId="77777777" w:rsidTr="00820A41">
        <w:trPr>
          <w:trHeight w:val="285"/>
        </w:trPr>
        <w:tc>
          <w:tcPr>
            <w:tcW w:w="2399" w:type="pct"/>
            <w:tcBorders>
              <w:top w:val="nil"/>
              <w:left w:val="nil"/>
              <w:bottom w:val="single" w:sz="4" w:space="0" w:color="auto"/>
              <w:right w:val="nil"/>
            </w:tcBorders>
            <w:noWrap/>
            <w:vAlign w:val="center"/>
            <w:hideMark/>
          </w:tcPr>
          <w:p w14:paraId="2251BEFF"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lastRenderedPageBreak/>
              <w:t>As of January 1, 2025</w:t>
            </w:r>
          </w:p>
        </w:tc>
        <w:tc>
          <w:tcPr>
            <w:tcW w:w="2601" w:type="pct"/>
            <w:tcBorders>
              <w:top w:val="nil"/>
              <w:left w:val="nil"/>
              <w:bottom w:val="single" w:sz="4" w:space="0" w:color="auto"/>
              <w:right w:val="nil"/>
            </w:tcBorders>
            <w:noWrap/>
            <w:vAlign w:val="center"/>
            <w:hideMark/>
          </w:tcPr>
          <w:p w14:paraId="35190291"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w:t>
            </w:r>
          </w:p>
        </w:tc>
      </w:tr>
      <w:tr w:rsidR="00820A41" w:rsidRPr="00820A41" w14:paraId="4BD017F0" w14:textId="77777777" w:rsidTr="00820A41">
        <w:trPr>
          <w:trHeight w:val="285"/>
        </w:trPr>
        <w:tc>
          <w:tcPr>
            <w:tcW w:w="2399" w:type="pct"/>
            <w:tcBorders>
              <w:top w:val="nil"/>
              <w:left w:val="nil"/>
              <w:bottom w:val="nil"/>
              <w:right w:val="nil"/>
            </w:tcBorders>
            <w:noWrap/>
            <w:vAlign w:val="bottom"/>
            <w:hideMark/>
          </w:tcPr>
          <w:p w14:paraId="398C2041"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4FBE1FA0" w14:textId="77777777" w:rsidR="00820A41" w:rsidRPr="00820A41" w:rsidRDefault="00820A41" w:rsidP="00820A41">
            <w:pPr>
              <w:spacing w:after="0" w:line="240" w:lineRule="auto"/>
              <w:rPr>
                <w:rFonts w:ascii="Times New Roman" w:eastAsia="Times New Roman" w:hAnsi="Times New Roman" w:cs="Times New Roman"/>
                <w:kern w:val="0"/>
                <w:sz w:val="20"/>
                <w:szCs w:val="20"/>
                <w:lang w:val="en-US"/>
                <w14:ligatures w14:val="none"/>
              </w:rPr>
            </w:pPr>
          </w:p>
        </w:tc>
      </w:tr>
      <w:tr w:rsidR="00820A41" w:rsidRPr="00820A41" w14:paraId="0FA3B910" w14:textId="77777777" w:rsidTr="00820A41">
        <w:trPr>
          <w:trHeight w:val="285"/>
        </w:trPr>
        <w:tc>
          <w:tcPr>
            <w:tcW w:w="2399" w:type="pct"/>
            <w:tcBorders>
              <w:top w:val="nil"/>
              <w:left w:val="nil"/>
              <w:bottom w:val="nil"/>
              <w:right w:val="nil"/>
            </w:tcBorders>
            <w:noWrap/>
            <w:vAlign w:val="center"/>
            <w:hideMark/>
          </w:tcPr>
          <w:p w14:paraId="093331BA"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 xml:space="preserve">Departures </w:t>
            </w:r>
          </w:p>
        </w:tc>
        <w:tc>
          <w:tcPr>
            <w:tcW w:w="2601" w:type="pct"/>
            <w:tcBorders>
              <w:top w:val="nil"/>
              <w:left w:val="nil"/>
              <w:bottom w:val="nil"/>
              <w:right w:val="nil"/>
            </w:tcBorders>
            <w:noWrap/>
            <w:vAlign w:val="center"/>
            <w:hideMark/>
          </w:tcPr>
          <w:p w14:paraId="0C075064" w14:textId="77777777" w:rsidR="00820A41" w:rsidRPr="00820A41" w:rsidRDefault="00820A41" w:rsidP="00820A41">
            <w:pPr>
              <w:spacing w:after="0" w:line="240" w:lineRule="auto"/>
              <w:jc w:val="right"/>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w:t>
            </w:r>
          </w:p>
        </w:tc>
      </w:tr>
      <w:tr w:rsidR="00820A41" w:rsidRPr="00820A41" w14:paraId="282EB860" w14:textId="77777777" w:rsidTr="00820A41">
        <w:trPr>
          <w:trHeight w:val="285"/>
        </w:trPr>
        <w:tc>
          <w:tcPr>
            <w:tcW w:w="2399" w:type="pct"/>
            <w:tcBorders>
              <w:top w:val="nil"/>
              <w:left w:val="nil"/>
              <w:bottom w:val="nil"/>
              <w:right w:val="nil"/>
            </w:tcBorders>
            <w:noWrap/>
            <w:vAlign w:val="center"/>
            <w:hideMark/>
          </w:tcPr>
          <w:p w14:paraId="16FF5F26" w14:textId="77777777" w:rsidR="00820A41" w:rsidRPr="00820A41"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 xml:space="preserve">Deductions for year </w:t>
            </w:r>
          </w:p>
        </w:tc>
        <w:tc>
          <w:tcPr>
            <w:tcW w:w="2601" w:type="pct"/>
            <w:tcBorders>
              <w:top w:val="nil"/>
              <w:left w:val="nil"/>
              <w:bottom w:val="nil"/>
              <w:right w:val="nil"/>
            </w:tcBorders>
            <w:noWrap/>
            <w:vAlign w:val="center"/>
            <w:hideMark/>
          </w:tcPr>
          <w:p w14:paraId="5DF20174" w14:textId="77777777" w:rsidR="00820A41" w:rsidRPr="00820A41" w:rsidRDefault="00820A41" w:rsidP="00820A41">
            <w:pPr>
              <w:spacing w:after="0" w:line="240" w:lineRule="auto"/>
              <w:jc w:val="right"/>
              <w:rPr>
                <w:rFonts w:ascii="Arial Nova" w:eastAsia="Times New Roman" w:hAnsi="Arial Nova" w:cs="Calibri"/>
                <w:color w:val="000000"/>
                <w:kern w:val="0"/>
                <w:sz w:val="22"/>
                <w:szCs w:val="22"/>
                <w:lang w:val="en-US"/>
                <w14:ligatures w14:val="none"/>
              </w:rPr>
            </w:pPr>
            <w:r w:rsidRPr="00820A41">
              <w:rPr>
                <w:rFonts w:ascii="Arial Nova" w:eastAsia="Times New Roman" w:hAnsi="Arial Nova" w:cs="Calibri"/>
                <w:color w:val="000000"/>
                <w:kern w:val="0"/>
                <w:sz w:val="22"/>
                <w:szCs w:val="22"/>
                <w:lang w:val="en-US"/>
                <w14:ligatures w14:val="none"/>
              </w:rPr>
              <w:t>(59,573)</w:t>
            </w:r>
          </w:p>
        </w:tc>
      </w:tr>
      <w:tr w:rsidR="00820A41" w:rsidRPr="00820A41" w14:paraId="47629576" w14:textId="77777777" w:rsidTr="00820A41">
        <w:trPr>
          <w:trHeight w:val="285"/>
        </w:trPr>
        <w:tc>
          <w:tcPr>
            <w:tcW w:w="2399" w:type="pct"/>
            <w:tcBorders>
              <w:top w:val="single" w:sz="4" w:space="0" w:color="auto"/>
              <w:left w:val="nil"/>
              <w:bottom w:val="nil"/>
              <w:right w:val="nil"/>
            </w:tcBorders>
            <w:noWrap/>
            <w:vAlign w:val="center"/>
            <w:hideMark/>
          </w:tcPr>
          <w:p w14:paraId="236410AC"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As of December 31 , 2025</w:t>
            </w:r>
          </w:p>
        </w:tc>
        <w:tc>
          <w:tcPr>
            <w:tcW w:w="2601" w:type="pct"/>
            <w:tcBorders>
              <w:top w:val="single" w:sz="4" w:space="0" w:color="auto"/>
              <w:left w:val="nil"/>
              <w:bottom w:val="nil"/>
              <w:right w:val="nil"/>
            </w:tcBorders>
            <w:noWrap/>
            <w:vAlign w:val="center"/>
            <w:hideMark/>
          </w:tcPr>
          <w:p w14:paraId="50E04923" w14:textId="7777777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(59,573)</w:t>
            </w:r>
          </w:p>
        </w:tc>
      </w:tr>
      <w:tr w:rsidR="00820A41" w:rsidRPr="00820A41" w14:paraId="66096979" w14:textId="77777777" w:rsidTr="00820A41">
        <w:trPr>
          <w:trHeight w:val="285"/>
        </w:trPr>
        <w:tc>
          <w:tcPr>
            <w:tcW w:w="2399" w:type="pct"/>
            <w:tcBorders>
              <w:top w:val="nil"/>
              <w:left w:val="nil"/>
              <w:bottom w:val="nil"/>
              <w:right w:val="nil"/>
            </w:tcBorders>
            <w:noWrap/>
            <w:vAlign w:val="center"/>
            <w:hideMark/>
          </w:tcPr>
          <w:p w14:paraId="2C0CB03A"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lang w:val="en-US"/>
                <w14:ligatures w14:val="none"/>
              </w:rPr>
              <w:t>Residual price</w:t>
            </w:r>
          </w:p>
        </w:tc>
        <w:tc>
          <w:tcPr>
            <w:tcW w:w="2601" w:type="pct"/>
            <w:tcBorders>
              <w:top w:val="nil"/>
              <w:left w:val="nil"/>
              <w:bottom w:val="nil"/>
              <w:right w:val="nil"/>
            </w:tcBorders>
            <w:noWrap/>
            <w:vAlign w:val="bottom"/>
            <w:hideMark/>
          </w:tcPr>
          <w:p w14:paraId="7DD16B2C"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820A41" w14:paraId="5A7CBA6E" w14:textId="77777777" w:rsidTr="00820A41">
        <w:trPr>
          <w:trHeight w:val="330"/>
        </w:trPr>
        <w:tc>
          <w:tcPr>
            <w:tcW w:w="2399" w:type="pct"/>
            <w:tcBorders>
              <w:top w:val="nil"/>
              <w:left w:val="nil"/>
              <w:bottom w:val="single" w:sz="8" w:space="0" w:color="auto"/>
              <w:right w:val="nil"/>
            </w:tcBorders>
            <w:noWrap/>
            <w:vAlign w:val="center"/>
            <w:hideMark/>
          </w:tcPr>
          <w:p w14:paraId="122035C7"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14:ligatures w14:val="none"/>
              </w:rPr>
              <w:t>As of January 1, 2025</w:t>
            </w:r>
          </w:p>
        </w:tc>
        <w:tc>
          <w:tcPr>
            <w:tcW w:w="2601" w:type="pct"/>
            <w:tcBorders>
              <w:top w:val="nil"/>
              <w:left w:val="nil"/>
              <w:bottom w:val="single" w:sz="8" w:space="0" w:color="auto"/>
              <w:right w:val="nil"/>
            </w:tcBorders>
            <w:noWrap/>
            <w:vAlign w:val="center"/>
            <w:hideMark/>
          </w:tcPr>
          <w:p w14:paraId="78BBDF91" w14:textId="77777777" w:rsidR="00820A41" w:rsidRPr="00820A41" w:rsidRDefault="00820A41" w:rsidP="00820A41">
            <w:pPr>
              <w:spacing w:after="0" w:line="240" w:lineRule="auto"/>
              <w:jc w:val="right"/>
              <w:rPr>
                <w:rFonts w:ascii="Aptos" w:eastAsia="Times New Roman" w:hAnsi="Aptos" w:cs="Calibri"/>
                <w:b/>
                <w:bCs/>
                <w:color w:val="000000"/>
                <w:kern w:val="0"/>
                <w:lang w:val="en-US"/>
                <w14:ligatures w14:val="none"/>
              </w:rPr>
            </w:pPr>
            <w:r w:rsidRPr="00820A41">
              <w:rPr>
                <w:rFonts w:ascii="Aptos" w:eastAsia="Times New Roman" w:hAnsi="Aptos" w:cs="Calibri"/>
                <w:b/>
                <w:bCs/>
                <w:color w:val="000000"/>
                <w:kern w:val="0"/>
                <w14:ligatures w14:val="none"/>
              </w:rPr>
              <w:t>-</w:t>
            </w:r>
          </w:p>
        </w:tc>
      </w:tr>
      <w:tr w:rsidR="00820A41" w:rsidRPr="00820A41" w14:paraId="71F7B98E" w14:textId="77777777" w:rsidTr="00820A41">
        <w:trPr>
          <w:trHeight w:val="330"/>
        </w:trPr>
        <w:tc>
          <w:tcPr>
            <w:tcW w:w="2399" w:type="pct"/>
            <w:tcBorders>
              <w:top w:val="nil"/>
              <w:left w:val="nil"/>
              <w:bottom w:val="double" w:sz="6" w:space="0" w:color="auto"/>
              <w:right w:val="nil"/>
            </w:tcBorders>
            <w:noWrap/>
            <w:vAlign w:val="center"/>
            <w:hideMark/>
          </w:tcPr>
          <w:p w14:paraId="7E08F86E" w14:textId="77777777" w:rsidR="00820A41" w:rsidRPr="00820A41"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820A41">
              <w:rPr>
                <w:rFonts w:ascii="Arial Nova" w:eastAsia="Times New Roman" w:hAnsi="Arial Nova" w:cs="Calibri"/>
                <w:b/>
                <w:bCs/>
                <w:color w:val="000000"/>
                <w:kern w:val="0"/>
                <w:sz w:val="22"/>
                <w:szCs w:val="22"/>
                <w14:ligatures w14:val="none"/>
              </w:rPr>
              <w:t>As of December 31, 2025</w:t>
            </w:r>
          </w:p>
        </w:tc>
        <w:tc>
          <w:tcPr>
            <w:tcW w:w="2601" w:type="pct"/>
            <w:tcBorders>
              <w:top w:val="nil"/>
              <w:left w:val="nil"/>
              <w:bottom w:val="double" w:sz="6" w:space="0" w:color="auto"/>
              <w:right w:val="nil"/>
            </w:tcBorders>
            <w:noWrap/>
            <w:vAlign w:val="center"/>
            <w:hideMark/>
          </w:tcPr>
          <w:p w14:paraId="392F986F" w14:textId="77777777" w:rsidR="00820A41" w:rsidRPr="00820A41" w:rsidRDefault="00820A41" w:rsidP="00820A41">
            <w:pPr>
              <w:spacing w:after="0" w:line="240" w:lineRule="auto"/>
              <w:jc w:val="right"/>
              <w:rPr>
                <w:rFonts w:ascii="Aptos" w:eastAsia="Times New Roman" w:hAnsi="Aptos" w:cs="Calibri"/>
                <w:b/>
                <w:bCs/>
                <w:color w:val="000000"/>
                <w:kern w:val="0"/>
                <w:lang w:val="en-US"/>
                <w14:ligatures w14:val="none"/>
              </w:rPr>
            </w:pPr>
            <w:r w:rsidRPr="00820A41">
              <w:rPr>
                <w:rFonts w:ascii="Aptos" w:eastAsia="Times New Roman" w:hAnsi="Aptos" w:cs="Calibri"/>
                <w:b/>
                <w:bCs/>
                <w:color w:val="000000"/>
                <w:kern w:val="0"/>
                <w14:ligatures w14:val="none"/>
              </w:rPr>
              <w:t>1,161,343</w:t>
            </w:r>
          </w:p>
        </w:tc>
      </w:tr>
    </w:tbl>
    <w:p w14:paraId="392072D2" w14:textId="77777777" w:rsidR="005F65D1" w:rsidRDefault="005F65D1" w:rsidP="005F65D1">
      <w:pPr>
        <w:pStyle w:val="a7"/>
        <w:ind w:left="360"/>
        <w:jc w:val="both"/>
        <w:rPr>
          <w:rFonts w:ascii="Arial Nova" w:hAnsi="Arial Nova" w:cs="Calibri"/>
          <w:b/>
          <w:bCs/>
        </w:rPr>
      </w:pPr>
    </w:p>
    <w:p w14:paraId="7FF6C847" w14:textId="4CF39ED0" w:rsidR="00975E4C" w:rsidRPr="00D112EE" w:rsidRDefault="00975E4C" w:rsidP="00A01C5D">
      <w:pPr>
        <w:pStyle w:val="a7"/>
        <w:numPr>
          <w:ilvl w:val="0"/>
          <w:numId w:val="6"/>
        </w:numPr>
        <w:jc w:val="both"/>
        <w:rPr>
          <w:rFonts w:ascii="Arial Nova" w:hAnsi="Arial Nova" w:cs="Calibri"/>
          <w:b/>
          <w:bCs/>
        </w:rPr>
      </w:pPr>
      <w:r w:rsidRPr="00D112EE">
        <w:rPr>
          <w:rFonts w:ascii="Arial Nova" w:hAnsi="Arial Nova" w:cs="Calibri"/>
          <w:b/>
          <w:bCs/>
        </w:rPr>
        <w:t>Trade and other receivables</w:t>
      </w:r>
    </w:p>
    <w:p w14:paraId="45732487" w14:textId="0B1D9BB6" w:rsidR="00202FE3" w:rsidRDefault="00202FE3" w:rsidP="00CD0CEC">
      <w:pPr>
        <w:jc w:val="both"/>
        <w:rPr>
          <w:rFonts w:ascii="Arial Nova" w:hAnsi="Arial Nova" w:cs="Calibri"/>
        </w:rPr>
      </w:pPr>
      <w:r w:rsidRPr="00202FE3">
        <w:rPr>
          <w:rFonts w:ascii="Arial Nova" w:hAnsi="Arial Nova" w:cs="Calibri"/>
        </w:rPr>
        <w:t>The Company's trade receivables represent amounts receivable for dividends declared in 2020 and 2021 from former subsidiaries.</w:t>
      </w:r>
    </w:p>
    <w:p w14:paraId="71EAD3B0" w14:textId="71DA2927" w:rsidR="00CC3E4C" w:rsidRPr="00CC3E4C" w:rsidRDefault="00CC3E4C" w:rsidP="00CC3E4C">
      <w:pPr>
        <w:jc w:val="both"/>
        <w:rPr>
          <w:rFonts w:ascii="Arial Nova" w:hAnsi="Arial Nova" w:cs="Calibri"/>
        </w:rPr>
      </w:pPr>
      <w:r>
        <w:rPr>
          <w:rFonts w:ascii="Arial Nova" w:hAnsi="Arial Nova" w:cs="Calibri"/>
        </w:rPr>
        <w:t>Other debtors of the company include accounts for advances issued to staff, suppliers and contractors, advance payments to the budget, advance payments to government target funds and for insurance, as well as interest receivable.</w:t>
      </w:r>
    </w:p>
    <w:p w14:paraId="1277D4C9" w14:textId="77777777" w:rsidR="00CC3E4C" w:rsidRDefault="00CC3E4C" w:rsidP="00CD0CEC">
      <w:pPr>
        <w:jc w:val="both"/>
        <w:rPr>
          <w:rFonts w:ascii="Arial Nova" w:hAnsi="Arial Nova" w:cs="Calibri"/>
        </w:rPr>
      </w:pPr>
    </w:p>
    <w:tbl>
      <w:tblPr>
        <w:tblW w:w="5000" w:type="pct"/>
        <w:tblLayout w:type="fixed"/>
        <w:tblLook w:val="04A0" w:firstRow="1" w:lastRow="0" w:firstColumn="1" w:lastColumn="0" w:noHBand="0" w:noVBand="1"/>
      </w:tblPr>
      <w:tblGrid>
        <w:gridCol w:w="7200"/>
        <w:gridCol w:w="1439"/>
        <w:gridCol w:w="1539"/>
      </w:tblGrid>
      <w:tr w:rsidR="00E976DB" w:rsidRPr="00E976DB" w14:paraId="5B826B99" w14:textId="77777777" w:rsidTr="00E976DB">
        <w:trPr>
          <w:trHeight w:val="861"/>
        </w:trPr>
        <w:tc>
          <w:tcPr>
            <w:tcW w:w="3537" w:type="pct"/>
            <w:tcBorders>
              <w:top w:val="nil"/>
              <w:left w:val="nil"/>
              <w:bottom w:val="single" w:sz="8" w:space="0" w:color="auto"/>
              <w:right w:val="nil"/>
            </w:tcBorders>
            <w:noWrap/>
            <w:vAlign w:val="center"/>
            <w:hideMark/>
          </w:tcPr>
          <w:p w14:paraId="73AEFF97" w14:textId="7AF0EFFF" w:rsidR="00E976DB" w:rsidRPr="009C4BAE" w:rsidRDefault="009C4BAE" w:rsidP="00E976DB">
            <w:pPr>
              <w:spacing w:after="0" w:line="240" w:lineRule="auto"/>
              <w:rPr>
                <w:rFonts w:ascii="Arial Nova" w:eastAsia="Times New Roman" w:hAnsi="Arial Nova" w:cs="Calibri"/>
                <w:b/>
                <w:bCs/>
                <w:color w:val="000000"/>
                <w:kern w:val="0"/>
                <w:sz w:val="22"/>
                <w:szCs w:val="22"/>
                <w14:ligatures w14:val="none"/>
              </w:rPr>
            </w:pPr>
            <w:r w:rsidRPr="00D112EE">
              <w:rPr>
                <w:rFonts w:ascii="Arial Nova" w:hAnsi="Arial Nova" w:cs="Calibri"/>
                <w:b/>
                <w:bCs/>
              </w:rPr>
              <w:t>Trade and other receivables</w:t>
            </w:r>
          </w:p>
        </w:tc>
        <w:tc>
          <w:tcPr>
            <w:tcW w:w="707" w:type="pct"/>
            <w:tcBorders>
              <w:top w:val="nil"/>
              <w:left w:val="nil"/>
              <w:bottom w:val="single" w:sz="8" w:space="0" w:color="auto"/>
              <w:right w:val="nil"/>
            </w:tcBorders>
            <w:vAlign w:val="center"/>
            <w:hideMark/>
          </w:tcPr>
          <w:p w14:paraId="1B903D3E" w14:textId="6FEDD2BE" w:rsidR="00E976DB" w:rsidRPr="00E976DB" w:rsidRDefault="00E976DB" w:rsidP="00E976DB">
            <w:pPr>
              <w:spacing w:after="0" w:line="240" w:lineRule="auto"/>
              <w:jc w:val="right"/>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 xml:space="preserve">December 31, 2024 </w:t>
            </w:r>
            <w:r w:rsidRPr="00E976DB">
              <w:rPr>
                <w:rFonts w:ascii="Arial Nova" w:eastAsia="Times New Roman" w:hAnsi="Arial Nova" w:cs="Calibri"/>
                <w:b/>
                <w:bCs/>
                <w:color w:val="000000"/>
                <w:kern w:val="0"/>
                <w:sz w:val="22"/>
                <w:szCs w:val="22"/>
                <w:lang w:val="en-US"/>
                <w14:ligatures w14:val="none"/>
              </w:rPr>
              <w:br/>
              <w:t xml:space="preserve">( </w:t>
            </w:r>
            <w:r w:rsidR="003C30D5">
              <w:rPr>
                <w:rFonts w:ascii="Arial Nova" w:eastAsia="Times New Roman" w:hAnsi="Arial Nova" w:cs="Calibri"/>
                <w:b/>
                <w:bCs/>
                <w:color w:val="000000"/>
                <w:kern w:val="0"/>
                <w:sz w:val="22"/>
                <w:szCs w:val="22"/>
                <w14:ligatures w14:val="none"/>
              </w:rPr>
              <w:t xml:space="preserve">actual </w:t>
            </w:r>
            <w:r w:rsidRPr="00E976DB">
              <w:rPr>
                <w:rFonts w:ascii="Arial Nova" w:eastAsia="Times New Roman" w:hAnsi="Arial Nova" w:cs="Calibri"/>
                <w:b/>
                <w:bCs/>
                <w:color w:val="000000"/>
                <w:kern w:val="0"/>
                <w:sz w:val="22"/>
                <w:szCs w:val="22"/>
                <w:lang w:val="en-US"/>
                <w14:ligatures w14:val="none"/>
              </w:rPr>
              <w:t>)</w:t>
            </w:r>
          </w:p>
        </w:tc>
        <w:tc>
          <w:tcPr>
            <w:tcW w:w="756" w:type="pct"/>
            <w:tcBorders>
              <w:top w:val="nil"/>
              <w:left w:val="nil"/>
              <w:bottom w:val="single" w:sz="8" w:space="0" w:color="auto"/>
              <w:right w:val="nil"/>
            </w:tcBorders>
            <w:vAlign w:val="center"/>
            <w:hideMark/>
          </w:tcPr>
          <w:p w14:paraId="078A30E5" w14:textId="77777777" w:rsidR="00E976DB" w:rsidRPr="00E976DB" w:rsidRDefault="00E976DB" w:rsidP="00E976DB">
            <w:pPr>
              <w:spacing w:after="0" w:line="240" w:lineRule="auto"/>
              <w:jc w:val="right"/>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December 31, 2025 ( plan )</w:t>
            </w:r>
          </w:p>
        </w:tc>
      </w:tr>
      <w:tr w:rsidR="00E976DB" w:rsidRPr="00E976DB" w14:paraId="23A08FA8" w14:textId="77777777" w:rsidTr="00E976DB">
        <w:trPr>
          <w:trHeight w:val="282"/>
        </w:trPr>
        <w:tc>
          <w:tcPr>
            <w:tcW w:w="3537" w:type="pct"/>
            <w:tcBorders>
              <w:top w:val="nil"/>
              <w:left w:val="nil"/>
              <w:bottom w:val="nil"/>
              <w:right w:val="nil"/>
            </w:tcBorders>
            <w:noWrap/>
            <w:vAlign w:val="bottom"/>
            <w:hideMark/>
          </w:tcPr>
          <w:p w14:paraId="3566C571" w14:textId="77777777" w:rsidR="00E976DB" w:rsidRPr="00E976DB" w:rsidRDefault="00E976DB" w:rsidP="00E976DB">
            <w:pPr>
              <w:spacing w:after="0" w:line="240" w:lineRule="auto"/>
              <w:jc w:val="center"/>
              <w:rPr>
                <w:rFonts w:ascii="Arial Nova" w:eastAsia="Times New Roman" w:hAnsi="Arial Nova" w:cs="Calibri"/>
                <w:b/>
                <w:bCs/>
                <w:color w:val="000000"/>
                <w:kern w:val="0"/>
                <w:sz w:val="22"/>
                <w:szCs w:val="22"/>
                <w:lang w:val="en-US"/>
                <w14:ligatures w14:val="none"/>
              </w:rPr>
            </w:pPr>
          </w:p>
        </w:tc>
        <w:tc>
          <w:tcPr>
            <w:tcW w:w="707" w:type="pct"/>
            <w:tcBorders>
              <w:top w:val="nil"/>
              <w:left w:val="nil"/>
              <w:bottom w:val="nil"/>
              <w:right w:val="nil"/>
            </w:tcBorders>
            <w:noWrap/>
            <w:vAlign w:val="center"/>
            <w:hideMark/>
          </w:tcPr>
          <w:p w14:paraId="42B1595E" w14:textId="77777777" w:rsidR="00E976DB" w:rsidRPr="00E976DB" w:rsidRDefault="00E976DB" w:rsidP="00E976DB">
            <w:pPr>
              <w:spacing w:after="0" w:line="240" w:lineRule="auto"/>
              <w:jc w:val="right"/>
              <w:rPr>
                <w:rFonts w:ascii="Times New Roman" w:eastAsia="Times New Roman" w:hAnsi="Times New Roman" w:cs="Times New Roman"/>
                <w:kern w:val="0"/>
                <w:sz w:val="20"/>
                <w:szCs w:val="20"/>
                <w:lang w:val="en-US"/>
                <w14:ligatures w14:val="none"/>
              </w:rPr>
            </w:pPr>
          </w:p>
        </w:tc>
        <w:tc>
          <w:tcPr>
            <w:tcW w:w="756" w:type="pct"/>
            <w:tcBorders>
              <w:top w:val="nil"/>
              <w:left w:val="nil"/>
              <w:bottom w:val="nil"/>
              <w:right w:val="nil"/>
            </w:tcBorders>
            <w:noWrap/>
            <w:vAlign w:val="center"/>
            <w:hideMark/>
          </w:tcPr>
          <w:p w14:paraId="28BE3268" w14:textId="77777777" w:rsidR="00E976DB" w:rsidRPr="00E976DB" w:rsidRDefault="00E976DB" w:rsidP="00E976DB">
            <w:pPr>
              <w:spacing w:after="0" w:line="240" w:lineRule="auto"/>
              <w:jc w:val="right"/>
              <w:rPr>
                <w:rFonts w:ascii="Times New Roman" w:eastAsia="Times New Roman" w:hAnsi="Times New Roman" w:cs="Times New Roman"/>
                <w:kern w:val="0"/>
                <w:sz w:val="20"/>
                <w:szCs w:val="20"/>
                <w:lang w:val="en-US"/>
                <w14:ligatures w14:val="none"/>
              </w:rPr>
            </w:pPr>
          </w:p>
        </w:tc>
      </w:tr>
      <w:tr w:rsidR="003C30D5" w:rsidRPr="00E976DB" w14:paraId="4E10CE6E" w14:textId="77777777" w:rsidTr="00AA3C19">
        <w:trPr>
          <w:trHeight w:val="282"/>
        </w:trPr>
        <w:tc>
          <w:tcPr>
            <w:tcW w:w="3537" w:type="pct"/>
            <w:tcBorders>
              <w:top w:val="nil"/>
              <w:left w:val="nil"/>
              <w:bottom w:val="nil"/>
              <w:right w:val="nil"/>
            </w:tcBorders>
            <w:noWrap/>
            <w:vAlign w:val="bottom"/>
            <w:hideMark/>
          </w:tcPr>
          <w:p w14:paraId="61B3EBA2" w14:textId="77777777" w:rsidR="003C30D5" w:rsidRPr="00E976DB" w:rsidRDefault="003C30D5" w:rsidP="003C30D5">
            <w:pPr>
              <w:spacing w:after="0" w:line="240" w:lineRule="auto"/>
              <w:rPr>
                <w:rFonts w:ascii="Arial Nova" w:eastAsia="Times New Roman" w:hAnsi="Arial Nova" w:cs="Calibri"/>
                <w:color w:val="000000"/>
                <w:kern w:val="0"/>
                <w:sz w:val="22"/>
                <w:szCs w:val="22"/>
                <w:lang w:val="en-US"/>
                <w14:ligatures w14:val="none"/>
              </w:rPr>
            </w:pPr>
            <w:r w:rsidRPr="00E976DB">
              <w:rPr>
                <w:rFonts w:ascii="Arial Nova" w:eastAsia="Times New Roman" w:hAnsi="Arial Nova" w:cs="Calibri"/>
                <w:color w:val="000000"/>
                <w:kern w:val="0"/>
                <w:sz w:val="22"/>
                <w:szCs w:val="22"/>
                <w:lang w:val="en-US"/>
                <w14:ligatures w14:val="none"/>
              </w:rPr>
              <w:t>" Jizzax Plastmassa " Aj</w:t>
            </w:r>
          </w:p>
        </w:tc>
        <w:tc>
          <w:tcPr>
            <w:tcW w:w="707" w:type="pct"/>
            <w:tcBorders>
              <w:top w:val="nil"/>
              <w:left w:val="nil"/>
              <w:bottom w:val="nil"/>
              <w:right w:val="nil"/>
            </w:tcBorders>
            <w:noWrap/>
            <w:hideMark/>
          </w:tcPr>
          <w:p w14:paraId="4E638A41" w14:textId="445EFFB6"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400D05">
              <w:t>270,679</w:t>
            </w:r>
          </w:p>
        </w:tc>
        <w:tc>
          <w:tcPr>
            <w:tcW w:w="756" w:type="pct"/>
            <w:tcBorders>
              <w:top w:val="nil"/>
              <w:left w:val="nil"/>
              <w:bottom w:val="nil"/>
              <w:right w:val="nil"/>
            </w:tcBorders>
            <w:noWrap/>
            <w:hideMark/>
          </w:tcPr>
          <w:p w14:paraId="5BBBC8BC" w14:textId="00491665"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5F5B5F">
              <w:t>276,606</w:t>
            </w:r>
          </w:p>
        </w:tc>
      </w:tr>
      <w:tr w:rsidR="003C30D5" w:rsidRPr="00E976DB" w14:paraId="58AD264F" w14:textId="77777777" w:rsidTr="00AA3C19">
        <w:trPr>
          <w:trHeight w:val="282"/>
        </w:trPr>
        <w:tc>
          <w:tcPr>
            <w:tcW w:w="3537" w:type="pct"/>
            <w:tcBorders>
              <w:top w:val="nil"/>
              <w:left w:val="nil"/>
              <w:bottom w:val="nil"/>
              <w:right w:val="nil"/>
            </w:tcBorders>
            <w:noWrap/>
            <w:vAlign w:val="bottom"/>
            <w:hideMark/>
          </w:tcPr>
          <w:p w14:paraId="75CC2EA5" w14:textId="77777777" w:rsidR="003C30D5" w:rsidRPr="00E976DB" w:rsidRDefault="003C30D5" w:rsidP="003C30D5">
            <w:pPr>
              <w:spacing w:after="0" w:line="240" w:lineRule="auto"/>
              <w:rPr>
                <w:rFonts w:ascii="Arial Nova" w:eastAsia="Times New Roman" w:hAnsi="Arial Nova" w:cs="Calibri"/>
                <w:color w:val="000000"/>
                <w:kern w:val="0"/>
                <w:sz w:val="22"/>
                <w:szCs w:val="22"/>
                <w:lang w:val="en-US"/>
                <w14:ligatures w14:val="none"/>
              </w:rPr>
            </w:pPr>
            <w:r w:rsidRPr="00E976DB">
              <w:rPr>
                <w:rFonts w:ascii="Arial Nova" w:eastAsia="Times New Roman" w:hAnsi="Arial Nova" w:cs="Calibri"/>
                <w:color w:val="000000"/>
                <w:kern w:val="0"/>
                <w:sz w:val="22"/>
                <w:szCs w:val="22"/>
                <w:lang w:val="en-US"/>
                <w14:ligatures w14:val="none"/>
              </w:rPr>
              <w:t>"Quartz" Aj</w:t>
            </w:r>
          </w:p>
        </w:tc>
        <w:tc>
          <w:tcPr>
            <w:tcW w:w="707" w:type="pct"/>
            <w:tcBorders>
              <w:top w:val="nil"/>
              <w:left w:val="nil"/>
              <w:bottom w:val="nil"/>
              <w:right w:val="nil"/>
            </w:tcBorders>
            <w:noWrap/>
            <w:hideMark/>
          </w:tcPr>
          <w:p w14:paraId="3526643B" w14:textId="2D5535A7"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400D05">
              <w:t>9,169,205</w:t>
            </w:r>
          </w:p>
        </w:tc>
        <w:tc>
          <w:tcPr>
            <w:tcW w:w="756" w:type="pct"/>
            <w:tcBorders>
              <w:top w:val="nil"/>
              <w:left w:val="nil"/>
              <w:bottom w:val="nil"/>
              <w:right w:val="nil"/>
            </w:tcBorders>
            <w:noWrap/>
            <w:hideMark/>
          </w:tcPr>
          <w:p w14:paraId="1CE001AE" w14:textId="1E106128" w:rsidR="003C30D5" w:rsidRPr="00622046" w:rsidRDefault="003C30D5" w:rsidP="003C30D5">
            <w:pPr>
              <w:spacing w:after="0" w:line="240" w:lineRule="auto"/>
              <w:jc w:val="right"/>
              <w:rPr>
                <w:rFonts w:ascii="Arial Nova" w:eastAsia="Times New Roman" w:hAnsi="Arial Nova" w:cs="Calibri"/>
                <w:color w:val="000000"/>
                <w:kern w:val="0"/>
                <w:sz w:val="22"/>
                <w:szCs w:val="22"/>
                <w14:ligatures w14:val="none"/>
              </w:rPr>
            </w:pPr>
            <w:r w:rsidRPr="005F5B5F">
              <w:t>-</w:t>
            </w:r>
          </w:p>
        </w:tc>
      </w:tr>
      <w:tr w:rsidR="003C30D5" w:rsidRPr="00E976DB" w14:paraId="6507B360" w14:textId="77777777" w:rsidTr="00AA3C19">
        <w:trPr>
          <w:trHeight w:val="282"/>
        </w:trPr>
        <w:tc>
          <w:tcPr>
            <w:tcW w:w="3537" w:type="pct"/>
            <w:tcBorders>
              <w:top w:val="nil"/>
              <w:left w:val="nil"/>
              <w:bottom w:val="nil"/>
              <w:right w:val="nil"/>
            </w:tcBorders>
            <w:noWrap/>
            <w:vAlign w:val="bottom"/>
            <w:hideMark/>
          </w:tcPr>
          <w:p w14:paraId="05A38416" w14:textId="4D4E5AD4" w:rsidR="003C30D5" w:rsidRPr="003C30D5" w:rsidRDefault="003C30D5" w:rsidP="003C30D5">
            <w:pPr>
              <w:spacing w:after="0" w:line="240" w:lineRule="auto"/>
              <w:rPr>
                <w:rFonts w:ascii="Arial Nova" w:eastAsia="Times New Roman" w:hAnsi="Arial Nova" w:cs="Calibri"/>
                <w:color w:val="000000"/>
                <w:kern w:val="0"/>
                <w:sz w:val="22"/>
                <w:szCs w:val="22"/>
                <w:lang w:val="en-US"/>
                <w14:ligatures w14:val="none"/>
              </w:rPr>
            </w:pPr>
            <w:r w:rsidRPr="00E976DB">
              <w:rPr>
                <w:rFonts w:ascii="Arial Nova" w:eastAsia="Times New Roman" w:hAnsi="Arial Nova" w:cs="Calibri"/>
                <w:color w:val="000000"/>
                <w:kern w:val="0"/>
                <w:sz w:val="22"/>
                <w:szCs w:val="22"/>
                <w:lang w:val="en-US"/>
                <w14:ligatures w14:val="none"/>
              </w:rPr>
              <w:t xml:space="preserve">"XOVRENKO NOMIDAGI SAMARQAND VINO KOMBINATI </w:t>
            </w:r>
            <w:r>
              <w:rPr>
                <w:rFonts w:ascii="Arial Nova" w:eastAsia="Times New Roman" w:hAnsi="Arial Nova" w:cs="Calibri"/>
                <w:color w:val="000000"/>
                <w:kern w:val="0"/>
                <w:sz w:val="22"/>
                <w:szCs w:val="22"/>
                <w14:ligatures w14:val="none"/>
              </w:rPr>
              <w:t>"</w:t>
            </w:r>
          </w:p>
        </w:tc>
        <w:tc>
          <w:tcPr>
            <w:tcW w:w="707" w:type="pct"/>
            <w:tcBorders>
              <w:top w:val="nil"/>
              <w:left w:val="nil"/>
              <w:bottom w:val="nil"/>
              <w:right w:val="nil"/>
            </w:tcBorders>
            <w:noWrap/>
            <w:hideMark/>
          </w:tcPr>
          <w:p w14:paraId="6D0EFC3B" w14:textId="4A499F8D"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400D05">
              <w:t>31,000</w:t>
            </w:r>
          </w:p>
        </w:tc>
        <w:tc>
          <w:tcPr>
            <w:tcW w:w="756" w:type="pct"/>
            <w:tcBorders>
              <w:top w:val="nil"/>
              <w:left w:val="nil"/>
              <w:bottom w:val="nil"/>
              <w:right w:val="nil"/>
            </w:tcBorders>
            <w:noWrap/>
            <w:hideMark/>
          </w:tcPr>
          <w:p w14:paraId="72EF6522" w14:textId="51CBB29F"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5F5B5F">
              <w:t>30,186</w:t>
            </w:r>
          </w:p>
        </w:tc>
      </w:tr>
      <w:tr w:rsidR="003C30D5" w:rsidRPr="00E976DB" w14:paraId="5FE10859" w14:textId="77777777" w:rsidTr="00AA3C19">
        <w:trPr>
          <w:trHeight w:val="282"/>
        </w:trPr>
        <w:tc>
          <w:tcPr>
            <w:tcW w:w="3537" w:type="pct"/>
            <w:tcBorders>
              <w:top w:val="nil"/>
              <w:left w:val="nil"/>
              <w:bottom w:val="nil"/>
              <w:right w:val="nil"/>
            </w:tcBorders>
            <w:noWrap/>
            <w:vAlign w:val="bottom"/>
            <w:hideMark/>
          </w:tcPr>
          <w:p w14:paraId="7379449C" w14:textId="77777777" w:rsidR="003C30D5" w:rsidRPr="00E976DB" w:rsidRDefault="003C30D5" w:rsidP="003C30D5">
            <w:pPr>
              <w:spacing w:after="0" w:line="240" w:lineRule="auto"/>
              <w:rPr>
                <w:rFonts w:ascii="Arial Nova" w:eastAsia="Times New Roman" w:hAnsi="Arial Nova" w:cs="Calibri"/>
                <w:color w:val="000000"/>
                <w:kern w:val="0"/>
                <w:sz w:val="22"/>
                <w:szCs w:val="22"/>
                <w:lang w:val="en-US"/>
                <w14:ligatures w14:val="none"/>
              </w:rPr>
            </w:pPr>
            <w:r w:rsidRPr="00E976DB">
              <w:rPr>
                <w:rFonts w:ascii="Arial Nova" w:eastAsia="Times New Roman" w:hAnsi="Arial Nova" w:cs="Calibri"/>
                <w:color w:val="000000"/>
                <w:kern w:val="0"/>
                <w:sz w:val="22"/>
                <w:szCs w:val="22"/>
                <w:lang w:val="en-US"/>
                <w14:ligatures w14:val="none"/>
              </w:rPr>
              <w:t>JSC "Trest-12"</w:t>
            </w:r>
          </w:p>
        </w:tc>
        <w:tc>
          <w:tcPr>
            <w:tcW w:w="707" w:type="pct"/>
            <w:tcBorders>
              <w:top w:val="nil"/>
              <w:left w:val="nil"/>
              <w:bottom w:val="nil"/>
              <w:right w:val="nil"/>
            </w:tcBorders>
            <w:noWrap/>
            <w:hideMark/>
          </w:tcPr>
          <w:p w14:paraId="0E4A139B" w14:textId="5249C2F2"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400D05">
              <w:t>2,087,067</w:t>
            </w:r>
          </w:p>
        </w:tc>
        <w:tc>
          <w:tcPr>
            <w:tcW w:w="756" w:type="pct"/>
            <w:tcBorders>
              <w:top w:val="nil"/>
              <w:left w:val="nil"/>
              <w:bottom w:val="nil"/>
              <w:right w:val="nil"/>
            </w:tcBorders>
            <w:noWrap/>
            <w:hideMark/>
          </w:tcPr>
          <w:p w14:paraId="4ADEC965" w14:textId="13FF9DF6" w:rsidR="003C30D5" w:rsidRPr="00E976DB"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5F5B5F">
              <w:t>-</w:t>
            </w:r>
          </w:p>
        </w:tc>
      </w:tr>
      <w:tr w:rsidR="00820A41" w:rsidRPr="00E976DB" w14:paraId="7ED0D54E" w14:textId="77777777" w:rsidTr="005374B1">
        <w:trPr>
          <w:trHeight w:val="297"/>
        </w:trPr>
        <w:tc>
          <w:tcPr>
            <w:tcW w:w="3537" w:type="pct"/>
            <w:tcBorders>
              <w:top w:val="nil"/>
              <w:left w:val="nil"/>
              <w:bottom w:val="nil"/>
              <w:right w:val="nil"/>
            </w:tcBorders>
            <w:noWrap/>
            <w:hideMark/>
          </w:tcPr>
          <w:p w14:paraId="570A244F" w14:textId="31F5D0C5" w:rsidR="00820A41" w:rsidRPr="00E976DB" w:rsidRDefault="00820A41" w:rsidP="00820A41">
            <w:pPr>
              <w:spacing w:after="0" w:line="240" w:lineRule="auto"/>
              <w:rPr>
                <w:rFonts w:ascii="Arial Nova" w:eastAsia="Times New Roman" w:hAnsi="Arial Nova" w:cs="Calibri"/>
                <w:color w:val="000000"/>
                <w:kern w:val="0"/>
                <w:sz w:val="22"/>
                <w:szCs w:val="22"/>
                <w:lang w:val="en-US"/>
                <w14:ligatures w14:val="none"/>
              </w:rPr>
            </w:pPr>
            <w:r w:rsidRPr="006C3389">
              <w:t>Other debtors</w:t>
            </w:r>
          </w:p>
        </w:tc>
        <w:tc>
          <w:tcPr>
            <w:tcW w:w="707" w:type="pct"/>
            <w:tcBorders>
              <w:top w:val="nil"/>
              <w:left w:val="nil"/>
              <w:bottom w:val="nil"/>
              <w:right w:val="nil"/>
            </w:tcBorders>
            <w:noWrap/>
            <w:hideMark/>
          </w:tcPr>
          <w:p w14:paraId="3B1FCCB5" w14:textId="3E56E43E" w:rsidR="00820A41" w:rsidRPr="00E976DB" w:rsidRDefault="00820A41" w:rsidP="00820A41">
            <w:pPr>
              <w:spacing w:after="0" w:line="240" w:lineRule="auto"/>
              <w:jc w:val="right"/>
              <w:rPr>
                <w:rFonts w:ascii="Times New Roman" w:eastAsia="Times New Roman" w:hAnsi="Times New Roman" w:cs="Times New Roman"/>
                <w:kern w:val="0"/>
                <w:sz w:val="20"/>
                <w:szCs w:val="20"/>
                <w:lang w:val="en-US"/>
                <w14:ligatures w14:val="none"/>
              </w:rPr>
            </w:pPr>
            <w:r w:rsidRPr="006C3389">
              <w:t>643,744</w:t>
            </w:r>
          </w:p>
        </w:tc>
        <w:tc>
          <w:tcPr>
            <w:tcW w:w="756" w:type="pct"/>
            <w:tcBorders>
              <w:top w:val="nil"/>
              <w:left w:val="nil"/>
              <w:bottom w:val="nil"/>
              <w:right w:val="nil"/>
            </w:tcBorders>
            <w:noWrap/>
            <w:hideMark/>
          </w:tcPr>
          <w:p w14:paraId="4DFD05B5" w14:textId="267EEDB9" w:rsidR="00820A41" w:rsidRPr="00E976DB" w:rsidRDefault="00820A41" w:rsidP="00820A41">
            <w:pPr>
              <w:spacing w:after="0" w:line="240" w:lineRule="auto"/>
              <w:jc w:val="right"/>
              <w:rPr>
                <w:rFonts w:ascii="Times New Roman" w:eastAsia="Times New Roman" w:hAnsi="Times New Roman" w:cs="Times New Roman"/>
                <w:kern w:val="0"/>
                <w:sz w:val="20"/>
                <w:szCs w:val="20"/>
                <w:lang w:val="en-US"/>
                <w14:ligatures w14:val="none"/>
              </w:rPr>
            </w:pPr>
            <w:r w:rsidRPr="006C3389">
              <w:t>450,000</w:t>
            </w:r>
          </w:p>
        </w:tc>
      </w:tr>
      <w:tr w:rsidR="00820A41" w:rsidRPr="00E976DB" w14:paraId="2B6B9473" w14:textId="77777777" w:rsidTr="00AA3C19">
        <w:trPr>
          <w:trHeight w:val="297"/>
        </w:trPr>
        <w:tc>
          <w:tcPr>
            <w:tcW w:w="3537" w:type="pct"/>
            <w:tcBorders>
              <w:top w:val="single" w:sz="8" w:space="0" w:color="auto"/>
              <w:left w:val="nil"/>
              <w:bottom w:val="double" w:sz="6" w:space="0" w:color="auto"/>
              <w:right w:val="nil"/>
            </w:tcBorders>
            <w:noWrap/>
            <w:vAlign w:val="center"/>
            <w:hideMark/>
          </w:tcPr>
          <w:p w14:paraId="2C940866" w14:textId="77777777" w:rsidR="00820A41" w:rsidRPr="00E976DB"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E976DB">
              <w:rPr>
                <w:rFonts w:ascii="Arial Nova" w:eastAsia="Times New Roman" w:hAnsi="Arial Nova" w:cs="Calibri"/>
                <w:b/>
                <w:bCs/>
                <w:color w:val="000000"/>
                <w:kern w:val="0"/>
                <w:sz w:val="22"/>
                <w:szCs w:val="22"/>
                <w:lang w:val="en-US"/>
                <w14:ligatures w14:val="none"/>
              </w:rPr>
              <w:t>Total</w:t>
            </w:r>
          </w:p>
        </w:tc>
        <w:tc>
          <w:tcPr>
            <w:tcW w:w="707" w:type="pct"/>
            <w:tcBorders>
              <w:top w:val="single" w:sz="8" w:space="0" w:color="auto"/>
              <w:left w:val="nil"/>
              <w:bottom w:val="double" w:sz="6" w:space="0" w:color="auto"/>
              <w:right w:val="nil"/>
            </w:tcBorders>
            <w:hideMark/>
          </w:tcPr>
          <w:p w14:paraId="4612FCA8" w14:textId="39327870"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b/>
                <w:bCs/>
              </w:rPr>
              <w:t>12,201,695</w:t>
            </w:r>
          </w:p>
        </w:tc>
        <w:tc>
          <w:tcPr>
            <w:tcW w:w="756" w:type="pct"/>
            <w:tcBorders>
              <w:top w:val="single" w:sz="8" w:space="0" w:color="auto"/>
              <w:left w:val="nil"/>
              <w:bottom w:val="double" w:sz="6" w:space="0" w:color="auto"/>
              <w:right w:val="nil"/>
            </w:tcBorders>
            <w:hideMark/>
          </w:tcPr>
          <w:p w14:paraId="61739D6F" w14:textId="0E543CC7" w:rsidR="00820A41" w:rsidRPr="00820A41" w:rsidRDefault="00820A41" w:rsidP="00820A41">
            <w:pPr>
              <w:spacing w:after="0" w:line="240" w:lineRule="auto"/>
              <w:jc w:val="right"/>
              <w:rPr>
                <w:rFonts w:ascii="Arial Nova" w:eastAsia="Times New Roman" w:hAnsi="Arial Nova" w:cs="Calibri"/>
                <w:b/>
                <w:bCs/>
                <w:color w:val="000000"/>
                <w:kern w:val="0"/>
                <w:sz w:val="22"/>
                <w:szCs w:val="22"/>
                <w:lang w:val="en-US"/>
                <w14:ligatures w14:val="none"/>
              </w:rPr>
            </w:pPr>
            <w:r w:rsidRPr="00820A41">
              <w:rPr>
                <w:b/>
                <w:bCs/>
              </w:rPr>
              <w:t>756,792</w:t>
            </w:r>
          </w:p>
        </w:tc>
      </w:tr>
    </w:tbl>
    <w:p w14:paraId="1C1AD433" w14:textId="77777777" w:rsidR="00681A79" w:rsidRDefault="00681A79" w:rsidP="00CD0CEC">
      <w:pPr>
        <w:jc w:val="both"/>
        <w:rPr>
          <w:rFonts w:ascii="Arial Nova" w:hAnsi="Arial Nova" w:cs="Calibri"/>
        </w:rPr>
      </w:pPr>
    </w:p>
    <w:p w14:paraId="6DDCB228" w14:textId="77777777" w:rsidR="001C4A86" w:rsidRDefault="001C4A86" w:rsidP="00B125F6">
      <w:pPr>
        <w:spacing w:after="0" w:line="240" w:lineRule="auto"/>
        <w:jc w:val="both"/>
        <w:rPr>
          <w:rFonts w:ascii="Arial Nova" w:hAnsi="Arial Nova" w:cs="Calibri"/>
          <w:lang w:val="uz-Cyrl-UZ"/>
        </w:rPr>
      </w:pPr>
    </w:p>
    <w:p w14:paraId="05809951" w14:textId="77777777" w:rsidR="005374B1" w:rsidRDefault="005374B1" w:rsidP="00B125F6">
      <w:pPr>
        <w:spacing w:after="0" w:line="240" w:lineRule="auto"/>
        <w:jc w:val="both"/>
        <w:rPr>
          <w:rFonts w:ascii="Arial Nova" w:hAnsi="Arial Nova" w:cs="Calibri"/>
          <w:lang w:val="uz-Cyrl-UZ"/>
        </w:rPr>
      </w:pPr>
    </w:p>
    <w:p w14:paraId="0A8D899F" w14:textId="77777777" w:rsidR="005374B1" w:rsidRPr="005374B1" w:rsidRDefault="005374B1" w:rsidP="00B125F6">
      <w:pPr>
        <w:spacing w:after="0" w:line="240" w:lineRule="auto"/>
        <w:jc w:val="both"/>
        <w:rPr>
          <w:rFonts w:ascii="Arial Nova" w:hAnsi="Arial Nova" w:cs="Calibri"/>
          <w:lang w:val="uz-Cyrl-UZ"/>
        </w:rPr>
      </w:pPr>
    </w:p>
    <w:p w14:paraId="4C6A2F95" w14:textId="12F565CD" w:rsidR="008D791A" w:rsidRPr="003F7BEE" w:rsidRDefault="003F7BEE" w:rsidP="00A01C5D">
      <w:pPr>
        <w:pStyle w:val="a7"/>
        <w:numPr>
          <w:ilvl w:val="0"/>
          <w:numId w:val="6"/>
        </w:numPr>
        <w:jc w:val="both"/>
        <w:rPr>
          <w:rFonts w:ascii="Arial Nova" w:hAnsi="Arial Nova" w:cs="Calibri"/>
          <w:b/>
          <w:bCs/>
        </w:rPr>
      </w:pPr>
      <w:r w:rsidRPr="003F7BEE">
        <w:rPr>
          <w:rFonts w:ascii="Arial Nova" w:hAnsi="Arial Nova" w:cs="Calibri"/>
          <w:b/>
          <w:bCs/>
        </w:rPr>
        <w:t>Cash and cash equivalents</w:t>
      </w:r>
    </w:p>
    <w:p w14:paraId="0FAC8BA4" w14:textId="77777777" w:rsidR="0008441D" w:rsidRDefault="00237E9B" w:rsidP="0008441D">
      <w:pPr>
        <w:jc w:val="both"/>
        <w:rPr>
          <w:rFonts w:ascii="Arial Nova" w:hAnsi="Arial Nova" w:cs="Calibri"/>
        </w:rPr>
      </w:pPr>
      <w:r w:rsidRPr="00237E9B">
        <w:rPr>
          <w:rFonts w:ascii="Arial Nova" w:hAnsi="Arial Nova" w:cs="Calibri"/>
        </w:rPr>
        <w:t>Cash and cash equivalents represent cash in bank and short-term bank deposits.</w:t>
      </w:r>
    </w:p>
    <w:p w14:paraId="45989C18" w14:textId="22B8D0AF" w:rsidR="0008441D" w:rsidRPr="001C6CF6" w:rsidRDefault="0008441D" w:rsidP="0008441D">
      <w:pPr>
        <w:jc w:val="both"/>
        <w:rPr>
          <w:rFonts w:ascii="Arial Nova" w:hAnsi="Arial Nova" w:cs="Calibri"/>
        </w:rPr>
      </w:pPr>
      <w:r w:rsidRPr="001C6CF6">
        <w:rPr>
          <w:rFonts w:ascii="Arial Nova" w:hAnsi="Arial Nova" w:cs="Calibri"/>
        </w:rPr>
        <w:t xml:space="preserve">At the beginning of the current financial year, the company had a deposit of 21 billion soums with JSC </w:t>
      </w:r>
      <w:r>
        <w:rPr>
          <w:rFonts w:ascii="Arial Nova" w:hAnsi="Arial Nova" w:cs="Calibri"/>
        </w:rPr>
        <w:t>Aloqabank . This deposit generates an annual income of 19%, accrued monthly on the monthly balance.</w:t>
      </w:r>
    </w:p>
    <w:tbl>
      <w:tblPr>
        <w:tblW w:w="5000" w:type="pct"/>
        <w:tblLayout w:type="fixed"/>
        <w:tblLook w:val="04A0" w:firstRow="1" w:lastRow="0" w:firstColumn="1" w:lastColumn="0" w:noHBand="0" w:noVBand="1"/>
      </w:tblPr>
      <w:tblGrid>
        <w:gridCol w:w="3624"/>
        <w:gridCol w:w="1736"/>
        <w:gridCol w:w="2400"/>
        <w:gridCol w:w="138"/>
        <w:gridCol w:w="2280"/>
      </w:tblGrid>
      <w:tr w:rsidR="0018203D" w:rsidRPr="0018203D" w14:paraId="77794EBE" w14:textId="77777777" w:rsidTr="003C7AE0">
        <w:trPr>
          <w:trHeight w:val="765"/>
        </w:trPr>
        <w:tc>
          <w:tcPr>
            <w:tcW w:w="1780" w:type="pct"/>
            <w:tcBorders>
              <w:top w:val="nil"/>
              <w:left w:val="nil"/>
              <w:bottom w:val="single" w:sz="4" w:space="0" w:color="auto"/>
              <w:right w:val="nil"/>
            </w:tcBorders>
            <w:noWrap/>
            <w:vAlign w:val="center"/>
            <w:hideMark/>
          </w:tcPr>
          <w:p w14:paraId="5F55B539" w14:textId="77777777" w:rsidR="0018203D" w:rsidRPr="00415FFE" w:rsidRDefault="0018203D" w:rsidP="00C23A69">
            <w:pPr>
              <w:spacing w:after="0" w:line="276" w:lineRule="auto"/>
              <w:rPr>
                <w:rFonts w:ascii="Arial Nova" w:eastAsia="Times New Roman" w:hAnsi="Arial Nova" w:cs="Calibri"/>
                <w:color w:val="000000"/>
                <w:kern w:val="0"/>
                <w:sz w:val="22"/>
                <w:szCs w:val="22"/>
                <w:lang w:eastAsia="ru-RU"/>
                <w14:ligatures w14:val="none"/>
              </w:rPr>
            </w:pPr>
            <w:r w:rsidRPr="00415FFE">
              <w:rPr>
                <w:rFonts w:ascii="Arial Nova" w:eastAsia="Times New Roman" w:hAnsi="Arial Nova" w:cs="Calibri"/>
                <w:color w:val="000000"/>
                <w:kern w:val="0"/>
                <w:sz w:val="22"/>
                <w:szCs w:val="22"/>
                <w:lang w:eastAsia="ru-RU"/>
                <w14:ligatures w14:val="none"/>
              </w:rPr>
              <w:t> </w:t>
            </w:r>
          </w:p>
        </w:tc>
        <w:tc>
          <w:tcPr>
            <w:tcW w:w="853" w:type="pct"/>
            <w:tcBorders>
              <w:top w:val="nil"/>
              <w:left w:val="nil"/>
              <w:bottom w:val="single" w:sz="4" w:space="0" w:color="auto"/>
              <w:right w:val="nil"/>
            </w:tcBorders>
            <w:vAlign w:val="center"/>
            <w:hideMark/>
          </w:tcPr>
          <w:p w14:paraId="76163427" w14:textId="567D9045" w:rsidR="0018203D" w:rsidRPr="00415FFE" w:rsidRDefault="0018203D" w:rsidP="00C23A69">
            <w:pPr>
              <w:spacing w:after="0" w:line="276" w:lineRule="auto"/>
              <w:jc w:val="right"/>
              <w:rPr>
                <w:rFonts w:ascii="Arial Nova" w:eastAsia="Times New Roman" w:hAnsi="Arial Nova" w:cs="Calibri"/>
                <w:b/>
                <w:bCs/>
                <w:kern w:val="0"/>
                <w:sz w:val="22"/>
                <w:szCs w:val="22"/>
                <w:lang w:eastAsia="ru-RU"/>
                <w14:ligatures w14:val="none"/>
              </w:rPr>
            </w:pPr>
            <w:r w:rsidRPr="00415FFE">
              <w:rPr>
                <w:rFonts w:ascii="Arial Nova" w:eastAsia="Times New Roman" w:hAnsi="Arial Nova" w:cs="Calibri"/>
                <w:b/>
                <w:bCs/>
                <w:kern w:val="0"/>
                <w:sz w:val="22"/>
                <w:szCs w:val="22"/>
                <w:lang w:eastAsia="ru-RU"/>
                <w14:ligatures w14:val="none"/>
              </w:rPr>
              <w:t xml:space="preserve">January </w:t>
            </w:r>
            <w:r w:rsidRPr="00415FFE">
              <w:rPr>
                <w:rFonts w:ascii="Arial Nova" w:eastAsia="Times New Roman" w:hAnsi="Arial Nova" w:cs="Calibri"/>
                <w:b/>
                <w:bCs/>
                <w:kern w:val="0"/>
                <w:sz w:val="22"/>
                <w:szCs w:val="22"/>
                <w:lang w:eastAsia="ru-RU"/>
                <w14:ligatures w14:val="none"/>
              </w:rPr>
              <w:br/>
              <w:t xml:space="preserve">1 </w:t>
            </w:r>
            <w:r w:rsidR="00501D39">
              <w:rPr>
                <w:rFonts w:ascii="Arial Nova" w:eastAsia="Times New Roman" w:hAnsi="Arial Nova" w:cs="Calibri"/>
                <w:b/>
                <w:bCs/>
                <w:kern w:val="0"/>
                <w:sz w:val="22"/>
                <w:szCs w:val="22"/>
                <w:lang w:val="en-US" w:eastAsia="ru-RU"/>
                <w14:ligatures w14:val="none"/>
              </w:rPr>
              <w:t xml:space="preserve">, </w:t>
            </w:r>
            <w:r w:rsidRPr="00415FFE">
              <w:rPr>
                <w:rFonts w:ascii="Arial Nova" w:eastAsia="Times New Roman" w:hAnsi="Arial Nova" w:cs="Calibri"/>
                <w:b/>
                <w:bCs/>
                <w:kern w:val="0"/>
                <w:sz w:val="22"/>
                <w:szCs w:val="22"/>
                <w:lang w:eastAsia="ru-RU"/>
                <w14:ligatures w14:val="none"/>
              </w:rPr>
              <w:t>2024</w:t>
            </w:r>
          </w:p>
        </w:tc>
        <w:tc>
          <w:tcPr>
            <w:tcW w:w="1247" w:type="pct"/>
            <w:gridSpan w:val="2"/>
            <w:tcBorders>
              <w:top w:val="nil"/>
              <w:left w:val="nil"/>
              <w:bottom w:val="single" w:sz="4" w:space="0" w:color="auto"/>
              <w:right w:val="nil"/>
            </w:tcBorders>
            <w:vAlign w:val="center"/>
            <w:hideMark/>
          </w:tcPr>
          <w:p w14:paraId="4CDBC450" w14:textId="2A14869A" w:rsidR="0018203D" w:rsidRPr="003C7AE0" w:rsidRDefault="0018203D" w:rsidP="00C23A69">
            <w:pPr>
              <w:spacing w:after="0" w:line="276" w:lineRule="auto"/>
              <w:jc w:val="right"/>
              <w:rPr>
                <w:rFonts w:ascii="Arial Nova" w:eastAsia="Times New Roman" w:hAnsi="Arial Nova" w:cs="Calibri"/>
                <w:b/>
                <w:bCs/>
                <w:kern w:val="0"/>
                <w:sz w:val="22"/>
                <w:szCs w:val="22"/>
                <w:lang w:val="en-US" w:eastAsia="ru-RU"/>
                <w14:ligatures w14:val="none"/>
              </w:rPr>
            </w:pPr>
            <w:r w:rsidRPr="00415FFE">
              <w:rPr>
                <w:rFonts w:ascii="Arial Nova" w:eastAsia="Times New Roman" w:hAnsi="Arial Nova" w:cs="Calibri"/>
                <w:b/>
                <w:bCs/>
                <w:kern w:val="0"/>
                <w:sz w:val="22"/>
                <w:szCs w:val="22"/>
                <w:lang w:eastAsia="ru-RU"/>
                <w14:ligatures w14:val="none"/>
              </w:rPr>
              <w:t xml:space="preserve">December 31 , </w:t>
            </w:r>
            <w:r w:rsidR="00501D39">
              <w:rPr>
                <w:rFonts w:ascii="Arial Nova" w:eastAsia="Times New Roman" w:hAnsi="Arial Nova" w:cs="Calibri"/>
                <w:b/>
                <w:bCs/>
                <w:kern w:val="0"/>
                <w:sz w:val="22"/>
                <w:szCs w:val="22"/>
                <w:lang w:val="en-US" w:eastAsia="ru-RU"/>
                <w14:ligatures w14:val="none"/>
              </w:rPr>
              <w:t xml:space="preserve">2024 </w:t>
            </w:r>
            <w:r w:rsidR="006944E7">
              <w:rPr>
                <w:rFonts w:ascii="Arial Nova" w:eastAsia="Times New Roman" w:hAnsi="Arial Nova" w:cs="Calibri"/>
                <w:b/>
                <w:bCs/>
                <w:kern w:val="0"/>
                <w:sz w:val="22"/>
                <w:szCs w:val="22"/>
                <w:lang w:val="en-US" w:eastAsia="ru-RU"/>
                <w14:ligatures w14:val="none"/>
              </w:rPr>
              <w:t xml:space="preserve">( </w:t>
            </w:r>
            <w:r w:rsidR="006944E7">
              <w:rPr>
                <w:rFonts w:ascii="Arial Nova" w:eastAsia="Times New Roman" w:hAnsi="Arial Nova" w:cs="Calibri"/>
                <w:b/>
                <w:bCs/>
                <w:kern w:val="0"/>
                <w:sz w:val="22"/>
                <w:szCs w:val="22"/>
                <w:lang w:eastAsia="ru-RU"/>
                <w14:ligatures w14:val="none"/>
              </w:rPr>
              <w:t xml:space="preserve">forecast </w:t>
            </w:r>
            <w:r w:rsidR="006944E7">
              <w:rPr>
                <w:rFonts w:ascii="Arial Nova" w:eastAsia="Times New Roman" w:hAnsi="Arial Nova" w:cs="Calibri"/>
                <w:b/>
                <w:bCs/>
                <w:kern w:val="0"/>
                <w:sz w:val="22"/>
                <w:szCs w:val="22"/>
                <w:lang w:val="en-US" w:eastAsia="ru-RU"/>
                <w14:ligatures w14:val="none"/>
              </w:rPr>
              <w:t>)</w:t>
            </w:r>
          </w:p>
        </w:tc>
        <w:tc>
          <w:tcPr>
            <w:tcW w:w="1120" w:type="pct"/>
            <w:tcBorders>
              <w:top w:val="nil"/>
              <w:left w:val="nil"/>
              <w:bottom w:val="single" w:sz="4" w:space="0" w:color="auto"/>
              <w:right w:val="nil"/>
            </w:tcBorders>
            <w:vAlign w:val="center"/>
            <w:hideMark/>
          </w:tcPr>
          <w:p w14:paraId="26070C8D" w14:textId="707C8C1F" w:rsidR="0018203D" w:rsidRPr="00415FFE" w:rsidRDefault="0018203D" w:rsidP="00C23A69">
            <w:pPr>
              <w:spacing w:after="0" w:line="276" w:lineRule="auto"/>
              <w:jc w:val="right"/>
              <w:rPr>
                <w:rFonts w:ascii="Arial Nova" w:eastAsia="Times New Roman" w:hAnsi="Arial Nova" w:cs="Calibri"/>
                <w:b/>
                <w:bCs/>
                <w:kern w:val="0"/>
                <w:sz w:val="22"/>
                <w:szCs w:val="22"/>
                <w:lang w:eastAsia="ru-RU"/>
                <w14:ligatures w14:val="none"/>
              </w:rPr>
            </w:pPr>
            <w:r w:rsidRPr="00415FFE">
              <w:rPr>
                <w:rFonts w:ascii="Arial Nova" w:eastAsia="Times New Roman" w:hAnsi="Arial Nova" w:cs="Calibri"/>
                <w:b/>
                <w:bCs/>
                <w:kern w:val="0"/>
                <w:sz w:val="22"/>
                <w:szCs w:val="22"/>
                <w:lang w:eastAsia="ru-RU"/>
                <w14:ligatures w14:val="none"/>
              </w:rPr>
              <w:t xml:space="preserve">December 31, </w:t>
            </w:r>
            <w:r w:rsidRPr="00415FFE">
              <w:rPr>
                <w:rFonts w:ascii="Arial Nova" w:eastAsia="Times New Roman" w:hAnsi="Arial Nova" w:cs="Calibri"/>
                <w:b/>
                <w:bCs/>
                <w:kern w:val="0"/>
                <w:sz w:val="22"/>
                <w:szCs w:val="22"/>
                <w:lang w:eastAsia="ru-RU"/>
                <w14:ligatures w14:val="none"/>
              </w:rPr>
              <w:br/>
            </w:r>
            <w:r w:rsidR="00501D39">
              <w:rPr>
                <w:rFonts w:ascii="Arial Nova" w:eastAsia="Times New Roman" w:hAnsi="Arial Nova" w:cs="Calibri"/>
                <w:b/>
                <w:bCs/>
                <w:kern w:val="0"/>
                <w:sz w:val="22"/>
                <w:szCs w:val="22"/>
                <w:lang w:val="en-US" w:eastAsia="ru-RU"/>
                <w14:ligatures w14:val="none"/>
              </w:rPr>
              <w:t xml:space="preserve">2025 </w:t>
            </w:r>
            <w:r w:rsidRPr="00415FFE">
              <w:rPr>
                <w:rFonts w:ascii="Arial Nova" w:eastAsia="Times New Roman" w:hAnsi="Arial Nova" w:cs="Calibri"/>
                <w:b/>
                <w:bCs/>
                <w:kern w:val="0"/>
                <w:sz w:val="22"/>
                <w:szCs w:val="22"/>
                <w:lang w:eastAsia="ru-RU"/>
                <w14:ligatures w14:val="none"/>
              </w:rPr>
              <w:t>( plan)</w:t>
            </w:r>
          </w:p>
        </w:tc>
      </w:tr>
      <w:tr w:rsidR="0018203D" w:rsidRPr="0018203D" w14:paraId="70769C67" w14:textId="77777777" w:rsidTr="003C7AE0">
        <w:trPr>
          <w:trHeight w:val="64"/>
        </w:trPr>
        <w:tc>
          <w:tcPr>
            <w:tcW w:w="1780" w:type="pct"/>
            <w:tcBorders>
              <w:top w:val="nil"/>
              <w:left w:val="nil"/>
              <w:bottom w:val="nil"/>
              <w:right w:val="nil"/>
            </w:tcBorders>
            <w:noWrap/>
            <w:vAlign w:val="center"/>
            <w:hideMark/>
          </w:tcPr>
          <w:p w14:paraId="03CEC0D8" w14:textId="77777777" w:rsidR="0018203D" w:rsidRPr="00415FFE" w:rsidRDefault="0018203D" w:rsidP="00C23A69">
            <w:pPr>
              <w:spacing w:after="0" w:line="276" w:lineRule="auto"/>
              <w:jc w:val="right"/>
              <w:rPr>
                <w:rFonts w:ascii="Arial Nova" w:eastAsia="Times New Roman" w:hAnsi="Arial Nova" w:cs="Calibri"/>
                <w:b/>
                <w:bCs/>
                <w:kern w:val="0"/>
                <w:sz w:val="22"/>
                <w:szCs w:val="22"/>
                <w:lang w:eastAsia="ru-RU"/>
                <w14:ligatures w14:val="none"/>
              </w:rPr>
            </w:pPr>
          </w:p>
        </w:tc>
        <w:tc>
          <w:tcPr>
            <w:tcW w:w="853" w:type="pct"/>
            <w:tcBorders>
              <w:top w:val="nil"/>
              <w:left w:val="nil"/>
              <w:bottom w:val="nil"/>
              <w:right w:val="nil"/>
            </w:tcBorders>
            <w:noWrap/>
            <w:vAlign w:val="center"/>
            <w:hideMark/>
          </w:tcPr>
          <w:p w14:paraId="2DC8CEA6" w14:textId="77777777" w:rsidR="0018203D" w:rsidRPr="00415FFE"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c>
          <w:tcPr>
            <w:tcW w:w="1179" w:type="pct"/>
            <w:tcBorders>
              <w:top w:val="nil"/>
              <w:left w:val="nil"/>
              <w:bottom w:val="nil"/>
              <w:right w:val="nil"/>
            </w:tcBorders>
            <w:noWrap/>
            <w:vAlign w:val="center"/>
            <w:hideMark/>
          </w:tcPr>
          <w:p w14:paraId="0BAC8848" w14:textId="77777777" w:rsidR="0018203D" w:rsidRPr="00415FFE"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c>
          <w:tcPr>
            <w:tcW w:w="1188" w:type="pct"/>
            <w:gridSpan w:val="2"/>
            <w:tcBorders>
              <w:top w:val="nil"/>
              <w:left w:val="nil"/>
              <w:bottom w:val="nil"/>
              <w:right w:val="nil"/>
            </w:tcBorders>
            <w:noWrap/>
            <w:vAlign w:val="center"/>
            <w:hideMark/>
          </w:tcPr>
          <w:p w14:paraId="74F4DAB1" w14:textId="77777777" w:rsidR="0018203D" w:rsidRPr="00415FFE"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r>
      <w:tr w:rsidR="00163375" w:rsidRPr="0018203D" w14:paraId="48F78E76" w14:textId="77777777" w:rsidTr="00AA3C19">
        <w:trPr>
          <w:trHeight w:val="255"/>
        </w:trPr>
        <w:tc>
          <w:tcPr>
            <w:tcW w:w="1780" w:type="pct"/>
            <w:tcBorders>
              <w:top w:val="nil"/>
              <w:left w:val="nil"/>
              <w:bottom w:val="nil"/>
              <w:right w:val="nil"/>
            </w:tcBorders>
            <w:noWrap/>
            <w:vAlign w:val="center"/>
            <w:hideMark/>
          </w:tcPr>
          <w:p w14:paraId="115B0F09" w14:textId="77777777" w:rsidR="00163375" w:rsidRPr="00415FFE" w:rsidRDefault="00163375" w:rsidP="00163375">
            <w:pPr>
              <w:spacing w:after="0" w:line="276" w:lineRule="auto"/>
              <w:rPr>
                <w:rFonts w:ascii="Arial Nova" w:eastAsia="Times New Roman" w:hAnsi="Arial Nova" w:cs="Calibri"/>
                <w:color w:val="000000"/>
                <w:kern w:val="0"/>
                <w:sz w:val="22"/>
                <w:szCs w:val="22"/>
                <w:lang w:eastAsia="ru-RU"/>
                <w14:ligatures w14:val="none"/>
              </w:rPr>
            </w:pPr>
            <w:r w:rsidRPr="00415FFE">
              <w:rPr>
                <w:rFonts w:ascii="Arial Nova" w:eastAsia="Times New Roman" w:hAnsi="Arial Nova" w:cs="Calibri"/>
                <w:color w:val="000000"/>
                <w:kern w:val="0"/>
                <w:sz w:val="22"/>
                <w:szCs w:val="22"/>
                <w:lang w:eastAsia="ru-RU"/>
                <w14:ligatures w14:val="none"/>
              </w:rPr>
              <w:t>Deposit</w:t>
            </w:r>
          </w:p>
        </w:tc>
        <w:tc>
          <w:tcPr>
            <w:tcW w:w="853" w:type="pct"/>
            <w:tcBorders>
              <w:top w:val="nil"/>
              <w:left w:val="nil"/>
              <w:bottom w:val="nil"/>
              <w:right w:val="nil"/>
            </w:tcBorders>
            <w:noWrap/>
            <w:hideMark/>
          </w:tcPr>
          <w:p w14:paraId="6D5C8A3C" w14:textId="582DEA44" w:rsidR="00163375" w:rsidRPr="008012E6" w:rsidRDefault="00163375" w:rsidP="00163375">
            <w:pPr>
              <w:spacing w:after="0" w:line="276" w:lineRule="auto"/>
              <w:jc w:val="right"/>
              <w:rPr>
                <w:rFonts w:ascii="Arial Nova" w:eastAsia="Times New Roman" w:hAnsi="Arial Nova" w:cs="Calibri"/>
                <w:color w:val="000000"/>
                <w:kern w:val="0"/>
                <w:sz w:val="22"/>
                <w:szCs w:val="22"/>
                <w:lang w:eastAsia="ru-RU"/>
                <w14:ligatures w14:val="none"/>
              </w:rPr>
            </w:pPr>
            <w:r w:rsidRPr="00002210">
              <w:t>26,000,000</w:t>
            </w:r>
          </w:p>
        </w:tc>
        <w:tc>
          <w:tcPr>
            <w:tcW w:w="1179" w:type="pct"/>
            <w:tcBorders>
              <w:top w:val="nil"/>
              <w:left w:val="nil"/>
              <w:bottom w:val="nil"/>
              <w:right w:val="nil"/>
            </w:tcBorders>
            <w:noWrap/>
            <w:hideMark/>
          </w:tcPr>
          <w:p w14:paraId="123001F5" w14:textId="16C516EB" w:rsidR="00163375" w:rsidRPr="003C7AE0" w:rsidRDefault="00163375" w:rsidP="00163375">
            <w:pPr>
              <w:spacing w:after="0" w:line="276" w:lineRule="auto"/>
              <w:jc w:val="right"/>
              <w:rPr>
                <w:sz w:val="22"/>
                <w:szCs w:val="22"/>
              </w:rPr>
            </w:pPr>
            <w:r w:rsidRPr="0003688A">
              <w:t>21,000,000</w:t>
            </w:r>
          </w:p>
        </w:tc>
        <w:tc>
          <w:tcPr>
            <w:tcW w:w="1188" w:type="pct"/>
            <w:gridSpan w:val="2"/>
            <w:tcBorders>
              <w:top w:val="nil"/>
              <w:left w:val="nil"/>
              <w:bottom w:val="nil"/>
              <w:right w:val="nil"/>
            </w:tcBorders>
            <w:noWrap/>
            <w:hideMark/>
          </w:tcPr>
          <w:p w14:paraId="56C7C5AE" w14:textId="680233D3" w:rsidR="00163375" w:rsidRPr="003C7AE0" w:rsidRDefault="00163375" w:rsidP="00163375">
            <w:pPr>
              <w:spacing w:after="0" w:line="276" w:lineRule="auto"/>
              <w:jc w:val="right"/>
              <w:rPr>
                <w:sz w:val="22"/>
                <w:szCs w:val="22"/>
              </w:rPr>
            </w:pPr>
            <w:r w:rsidRPr="0003688A">
              <w:t>21,000,000</w:t>
            </w:r>
          </w:p>
        </w:tc>
      </w:tr>
      <w:tr w:rsidR="009C4BAE" w:rsidRPr="0018203D" w14:paraId="14614F80" w14:textId="77777777" w:rsidTr="00AA3C19">
        <w:trPr>
          <w:trHeight w:val="255"/>
        </w:trPr>
        <w:tc>
          <w:tcPr>
            <w:tcW w:w="1780" w:type="pct"/>
            <w:tcBorders>
              <w:top w:val="nil"/>
              <w:left w:val="nil"/>
              <w:bottom w:val="nil"/>
              <w:right w:val="nil"/>
            </w:tcBorders>
            <w:noWrap/>
            <w:vAlign w:val="center"/>
            <w:hideMark/>
          </w:tcPr>
          <w:p w14:paraId="5C210E12" w14:textId="5356D270" w:rsidR="009C4BAE" w:rsidRPr="00415FFE" w:rsidRDefault="009C4BAE" w:rsidP="009C4BAE">
            <w:pPr>
              <w:spacing w:after="0" w:line="276" w:lineRule="auto"/>
              <w:rPr>
                <w:rFonts w:ascii="Arial Nova" w:eastAsia="Times New Roman" w:hAnsi="Arial Nova" w:cs="Calibri"/>
                <w:color w:val="000000"/>
                <w:kern w:val="0"/>
                <w:sz w:val="22"/>
                <w:szCs w:val="22"/>
                <w:lang w:eastAsia="ru-RU"/>
                <w14:ligatures w14:val="none"/>
              </w:rPr>
            </w:pPr>
            <w:r w:rsidRPr="00415FFE">
              <w:rPr>
                <w:rFonts w:ascii="Arial Nova" w:eastAsia="Times New Roman" w:hAnsi="Arial Nova" w:cs="Calibri"/>
                <w:color w:val="000000"/>
                <w:kern w:val="0"/>
                <w:sz w:val="22"/>
                <w:szCs w:val="22"/>
                <w:lang w:eastAsia="ru-RU"/>
                <w14:ligatures w14:val="none"/>
              </w:rPr>
              <w:t>Bank accounts</w:t>
            </w:r>
          </w:p>
        </w:tc>
        <w:tc>
          <w:tcPr>
            <w:tcW w:w="853" w:type="pct"/>
            <w:tcBorders>
              <w:top w:val="nil"/>
              <w:left w:val="nil"/>
              <w:bottom w:val="nil"/>
              <w:right w:val="nil"/>
            </w:tcBorders>
            <w:noWrap/>
            <w:hideMark/>
          </w:tcPr>
          <w:p w14:paraId="7B25B422" w14:textId="6D91B2C0" w:rsidR="009C4BAE" w:rsidRPr="008012E6" w:rsidRDefault="009C4BAE" w:rsidP="009C4BAE">
            <w:pPr>
              <w:spacing w:after="0" w:line="276" w:lineRule="auto"/>
              <w:jc w:val="right"/>
              <w:rPr>
                <w:rFonts w:ascii="Arial Nova" w:eastAsia="Times New Roman" w:hAnsi="Arial Nova" w:cs="Calibri"/>
                <w:color w:val="000000"/>
                <w:kern w:val="0"/>
                <w:sz w:val="22"/>
                <w:szCs w:val="22"/>
                <w:lang w:eastAsia="ru-RU"/>
                <w14:ligatures w14:val="none"/>
              </w:rPr>
            </w:pPr>
            <w:r w:rsidRPr="00B256CD">
              <w:t>671,901</w:t>
            </w:r>
          </w:p>
        </w:tc>
        <w:tc>
          <w:tcPr>
            <w:tcW w:w="1179" w:type="pct"/>
            <w:tcBorders>
              <w:top w:val="nil"/>
              <w:left w:val="nil"/>
              <w:bottom w:val="nil"/>
              <w:right w:val="nil"/>
            </w:tcBorders>
            <w:noWrap/>
            <w:hideMark/>
          </w:tcPr>
          <w:p w14:paraId="707C7642" w14:textId="0E9F211A" w:rsidR="009C4BAE" w:rsidRPr="003C7AE0" w:rsidRDefault="009C4BAE" w:rsidP="009C4BAE">
            <w:pPr>
              <w:spacing w:after="0" w:line="276" w:lineRule="auto"/>
              <w:jc w:val="right"/>
              <w:rPr>
                <w:sz w:val="22"/>
                <w:szCs w:val="22"/>
              </w:rPr>
            </w:pPr>
            <w:r w:rsidRPr="00813B2D">
              <w:t>12,216,861</w:t>
            </w:r>
          </w:p>
        </w:tc>
        <w:tc>
          <w:tcPr>
            <w:tcW w:w="1188" w:type="pct"/>
            <w:gridSpan w:val="2"/>
            <w:tcBorders>
              <w:top w:val="nil"/>
              <w:left w:val="nil"/>
              <w:bottom w:val="nil"/>
              <w:right w:val="nil"/>
            </w:tcBorders>
            <w:noWrap/>
            <w:hideMark/>
          </w:tcPr>
          <w:p w14:paraId="71D1B032" w14:textId="7ED590B8" w:rsidR="009C4BAE" w:rsidRPr="003C7AE0" w:rsidRDefault="009C4BAE" w:rsidP="009C4BAE">
            <w:pPr>
              <w:spacing w:after="0" w:line="276" w:lineRule="auto"/>
              <w:jc w:val="right"/>
              <w:rPr>
                <w:sz w:val="22"/>
                <w:szCs w:val="22"/>
              </w:rPr>
            </w:pPr>
            <w:r w:rsidRPr="00813B2D">
              <w:t>26,223,457</w:t>
            </w:r>
          </w:p>
        </w:tc>
      </w:tr>
      <w:tr w:rsidR="00163375" w:rsidRPr="0018203D" w14:paraId="091D0799" w14:textId="77777777" w:rsidTr="00163375">
        <w:trPr>
          <w:trHeight w:val="74"/>
        </w:trPr>
        <w:tc>
          <w:tcPr>
            <w:tcW w:w="1780" w:type="pct"/>
            <w:tcBorders>
              <w:top w:val="nil"/>
              <w:left w:val="nil"/>
              <w:bottom w:val="nil"/>
              <w:right w:val="nil"/>
            </w:tcBorders>
            <w:noWrap/>
            <w:vAlign w:val="center"/>
            <w:hideMark/>
          </w:tcPr>
          <w:p w14:paraId="7433932D" w14:textId="77777777" w:rsidR="00163375" w:rsidRPr="00415FFE" w:rsidRDefault="00163375" w:rsidP="00163375">
            <w:pPr>
              <w:spacing w:after="0" w:line="276" w:lineRule="auto"/>
              <w:rPr>
                <w:rFonts w:ascii="Arial Nova" w:eastAsia="Times New Roman" w:hAnsi="Arial Nova" w:cs="Calibri"/>
                <w:color w:val="000000"/>
                <w:kern w:val="0"/>
                <w:sz w:val="22"/>
                <w:szCs w:val="22"/>
                <w:lang w:eastAsia="ru-RU"/>
                <w14:ligatures w14:val="none"/>
              </w:rPr>
            </w:pPr>
          </w:p>
        </w:tc>
        <w:tc>
          <w:tcPr>
            <w:tcW w:w="853" w:type="pct"/>
            <w:tcBorders>
              <w:top w:val="nil"/>
              <w:left w:val="nil"/>
              <w:bottom w:val="nil"/>
              <w:right w:val="nil"/>
            </w:tcBorders>
            <w:noWrap/>
            <w:hideMark/>
          </w:tcPr>
          <w:p w14:paraId="79A20F98" w14:textId="77777777" w:rsidR="00163375" w:rsidRPr="00774675" w:rsidRDefault="00163375" w:rsidP="00163375">
            <w:pPr>
              <w:spacing w:after="0" w:line="276" w:lineRule="auto"/>
              <w:jc w:val="right"/>
              <w:rPr>
                <w:rFonts w:ascii="Arial Nova" w:eastAsia="Times New Roman" w:hAnsi="Arial Nova" w:cs="Times New Roman"/>
                <w:b/>
                <w:bCs/>
                <w:kern w:val="0"/>
                <w:sz w:val="22"/>
                <w:szCs w:val="22"/>
                <w:lang w:eastAsia="ru-RU"/>
                <w14:ligatures w14:val="none"/>
              </w:rPr>
            </w:pPr>
          </w:p>
        </w:tc>
        <w:tc>
          <w:tcPr>
            <w:tcW w:w="1179" w:type="pct"/>
            <w:tcBorders>
              <w:top w:val="nil"/>
              <w:left w:val="nil"/>
              <w:bottom w:val="nil"/>
              <w:right w:val="nil"/>
            </w:tcBorders>
            <w:noWrap/>
          </w:tcPr>
          <w:p w14:paraId="593D29F0" w14:textId="4B136E10" w:rsidR="00163375" w:rsidRPr="00774675" w:rsidRDefault="00163375" w:rsidP="00163375">
            <w:pPr>
              <w:spacing w:after="0" w:line="276" w:lineRule="auto"/>
              <w:jc w:val="right"/>
              <w:rPr>
                <w:b/>
                <w:bCs/>
                <w:sz w:val="22"/>
                <w:szCs w:val="22"/>
              </w:rPr>
            </w:pPr>
          </w:p>
        </w:tc>
        <w:tc>
          <w:tcPr>
            <w:tcW w:w="1188" w:type="pct"/>
            <w:gridSpan w:val="2"/>
            <w:tcBorders>
              <w:top w:val="nil"/>
              <w:left w:val="nil"/>
              <w:bottom w:val="nil"/>
              <w:right w:val="nil"/>
            </w:tcBorders>
            <w:noWrap/>
          </w:tcPr>
          <w:p w14:paraId="1A7EAF6F" w14:textId="63A1A3BD" w:rsidR="00163375" w:rsidRPr="00774675" w:rsidRDefault="00163375" w:rsidP="00163375">
            <w:pPr>
              <w:spacing w:after="0" w:line="276" w:lineRule="auto"/>
              <w:jc w:val="right"/>
              <w:rPr>
                <w:b/>
                <w:bCs/>
                <w:sz w:val="22"/>
                <w:szCs w:val="22"/>
              </w:rPr>
            </w:pPr>
          </w:p>
        </w:tc>
      </w:tr>
      <w:tr w:rsidR="009C4BAE" w:rsidRPr="0018203D" w14:paraId="0C997157" w14:textId="77777777" w:rsidTr="00AA3C19">
        <w:trPr>
          <w:trHeight w:val="270"/>
        </w:trPr>
        <w:tc>
          <w:tcPr>
            <w:tcW w:w="1780" w:type="pct"/>
            <w:tcBorders>
              <w:top w:val="single" w:sz="4" w:space="0" w:color="auto"/>
              <w:left w:val="nil"/>
              <w:bottom w:val="double" w:sz="6" w:space="0" w:color="auto"/>
              <w:right w:val="nil"/>
            </w:tcBorders>
            <w:noWrap/>
            <w:vAlign w:val="center"/>
            <w:hideMark/>
          </w:tcPr>
          <w:p w14:paraId="39B93CFE" w14:textId="77777777" w:rsidR="009C4BAE" w:rsidRPr="00415FFE" w:rsidRDefault="009C4BAE" w:rsidP="009C4BAE">
            <w:pPr>
              <w:spacing w:after="0" w:line="276" w:lineRule="auto"/>
              <w:rPr>
                <w:rFonts w:ascii="Arial Nova" w:eastAsia="Times New Roman" w:hAnsi="Arial Nova" w:cs="Calibri"/>
                <w:b/>
                <w:bCs/>
                <w:color w:val="000000"/>
                <w:kern w:val="0"/>
                <w:sz w:val="22"/>
                <w:szCs w:val="22"/>
                <w:lang w:eastAsia="ru-RU"/>
                <w14:ligatures w14:val="none"/>
              </w:rPr>
            </w:pPr>
            <w:r w:rsidRPr="00415FFE">
              <w:rPr>
                <w:rFonts w:ascii="Arial Nova" w:eastAsia="Times New Roman" w:hAnsi="Arial Nova" w:cs="Calibri"/>
                <w:b/>
                <w:bCs/>
                <w:color w:val="000000"/>
                <w:kern w:val="0"/>
                <w:sz w:val="22"/>
                <w:szCs w:val="22"/>
                <w:lang w:eastAsia="ru-RU"/>
                <w14:ligatures w14:val="none"/>
              </w:rPr>
              <w:t>Total</w:t>
            </w:r>
          </w:p>
        </w:tc>
        <w:tc>
          <w:tcPr>
            <w:tcW w:w="853" w:type="pct"/>
            <w:tcBorders>
              <w:top w:val="single" w:sz="4" w:space="0" w:color="auto"/>
              <w:left w:val="nil"/>
              <w:bottom w:val="double" w:sz="6" w:space="0" w:color="auto"/>
              <w:right w:val="nil"/>
            </w:tcBorders>
            <w:noWrap/>
            <w:hideMark/>
          </w:tcPr>
          <w:p w14:paraId="1265AFE6" w14:textId="176427AB" w:rsidR="009C4BAE" w:rsidRPr="00C556AF" w:rsidRDefault="009C4BAE" w:rsidP="009C4BAE">
            <w:pPr>
              <w:spacing w:after="0" w:line="276" w:lineRule="auto"/>
              <w:jc w:val="right"/>
              <w:rPr>
                <w:rFonts w:ascii="Arial Nova" w:eastAsia="Times New Roman" w:hAnsi="Arial Nova" w:cs="Calibri"/>
                <w:b/>
                <w:bCs/>
                <w:color w:val="000000"/>
                <w:kern w:val="0"/>
                <w:sz w:val="22"/>
                <w:szCs w:val="22"/>
                <w:lang w:eastAsia="ru-RU"/>
                <w14:ligatures w14:val="none"/>
              </w:rPr>
            </w:pPr>
            <w:r w:rsidRPr="00C556AF">
              <w:rPr>
                <w:b/>
                <w:bCs/>
              </w:rPr>
              <w:t>26,671,901</w:t>
            </w:r>
          </w:p>
        </w:tc>
        <w:tc>
          <w:tcPr>
            <w:tcW w:w="1179" w:type="pct"/>
            <w:tcBorders>
              <w:top w:val="single" w:sz="4" w:space="0" w:color="auto"/>
              <w:left w:val="nil"/>
              <w:bottom w:val="double" w:sz="6" w:space="0" w:color="auto"/>
              <w:right w:val="nil"/>
            </w:tcBorders>
            <w:noWrap/>
            <w:hideMark/>
          </w:tcPr>
          <w:p w14:paraId="6219B2F0" w14:textId="11E62D34" w:rsidR="009C4BAE" w:rsidRPr="009C4BAE" w:rsidRDefault="009C4BAE" w:rsidP="009C4BAE">
            <w:pPr>
              <w:spacing w:after="0" w:line="276" w:lineRule="auto"/>
              <w:jc w:val="right"/>
              <w:rPr>
                <w:b/>
                <w:bCs/>
                <w:sz w:val="22"/>
                <w:szCs w:val="22"/>
              </w:rPr>
            </w:pPr>
            <w:r w:rsidRPr="009C4BAE">
              <w:rPr>
                <w:b/>
                <w:bCs/>
              </w:rPr>
              <w:t>33,216,861</w:t>
            </w:r>
          </w:p>
        </w:tc>
        <w:tc>
          <w:tcPr>
            <w:tcW w:w="1188" w:type="pct"/>
            <w:gridSpan w:val="2"/>
            <w:tcBorders>
              <w:top w:val="single" w:sz="4" w:space="0" w:color="auto"/>
              <w:left w:val="nil"/>
              <w:bottom w:val="double" w:sz="6" w:space="0" w:color="auto"/>
              <w:right w:val="nil"/>
            </w:tcBorders>
            <w:noWrap/>
            <w:hideMark/>
          </w:tcPr>
          <w:p w14:paraId="0EF29DB9" w14:textId="0C3E824E" w:rsidR="009C4BAE" w:rsidRPr="009C4BAE" w:rsidRDefault="009C4BAE" w:rsidP="009C4BAE">
            <w:pPr>
              <w:spacing w:after="0" w:line="276" w:lineRule="auto"/>
              <w:jc w:val="right"/>
              <w:rPr>
                <w:b/>
                <w:bCs/>
                <w:sz w:val="22"/>
                <w:szCs w:val="22"/>
              </w:rPr>
            </w:pPr>
            <w:r w:rsidRPr="009C4BAE">
              <w:rPr>
                <w:b/>
                <w:bCs/>
              </w:rPr>
              <w:t>47,223,457</w:t>
            </w:r>
          </w:p>
        </w:tc>
      </w:tr>
    </w:tbl>
    <w:p w14:paraId="3E62B0FF" w14:textId="77777777" w:rsidR="0018203D" w:rsidRPr="00277F9B" w:rsidRDefault="0018203D" w:rsidP="00E325E2">
      <w:pPr>
        <w:spacing w:after="0"/>
        <w:jc w:val="both"/>
        <w:rPr>
          <w:rFonts w:ascii="Arial Nova" w:hAnsi="Arial Nova" w:cs="Calibri"/>
        </w:rPr>
      </w:pPr>
    </w:p>
    <w:p w14:paraId="292CFB04" w14:textId="384674FD" w:rsidR="001A29C5" w:rsidRDefault="001A29C5" w:rsidP="00CD0CEC">
      <w:pPr>
        <w:jc w:val="both"/>
        <w:rPr>
          <w:rFonts w:ascii="Arial Nova" w:hAnsi="Arial Nova" w:cs="Calibri"/>
        </w:rPr>
      </w:pPr>
    </w:p>
    <w:p w14:paraId="337D9808" w14:textId="330BE2F0" w:rsidR="0013459C" w:rsidRPr="003C7AE0" w:rsidRDefault="00AC6098" w:rsidP="00A01C5D">
      <w:pPr>
        <w:pStyle w:val="a7"/>
        <w:numPr>
          <w:ilvl w:val="0"/>
          <w:numId w:val="6"/>
        </w:numPr>
        <w:jc w:val="both"/>
        <w:rPr>
          <w:rFonts w:ascii="Arial Nova" w:hAnsi="Arial Nova" w:cs="Calibri"/>
          <w:b/>
          <w:bCs/>
        </w:rPr>
      </w:pPr>
      <w:r w:rsidRPr="003C7AE0">
        <w:rPr>
          <w:rFonts w:ascii="Arial Nova" w:hAnsi="Arial Nova" w:cs="Calibri"/>
          <w:b/>
          <w:bCs/>
        </w:rPr>
        <w:t>Capital</w:t>
      </w:r>
    </w:p>
    <w:p w14:paraId="15DF5583" w14:textId="5ADCC846" w:rsidR="003F7971" w:rsidRDefault="00A9478A" w:rsidP="003F7971">
      <w:pPr>
        <w:jc w:val="both"/>
        <w:rPr>
          <w:rFonts w:ascii="Arial Nova" w:hAnsi="Arial Nova" w:cs="Calibri"/>
        </w:rPr>
      </w:pPr>
      <w:r w:rsidRPr="00A9478A">
        <w:rPr>
          <w:rFonts w:ascii="Arial Nova" w:hAnsi="Arial Nova" w:cs="Calibri"/>
        </w:rPr>
        <w:t>As of January 1, 2024, the company's authorized capital consisted of 20,000,000 ordinary shares issued with a par value of 1,000 soums each. The state is the company's sole shareholder, owning 100% of the issued shares. During 2025, the authorized capital is planned to be increased by 11,800,000 soums through contributions from the sole shareholder.</w:t>
      </w:r>
    </w:p>
    <w:p w14:paraId="63ABF2AC" w14:textId="64F57C7A" w:rsidR="00605841" w:rsidRPr="00091CF9" w:rsidRDefault="00605841" w:rsidP="00605841">
      <w:pPr>
        <w:jc w:val="both"/>
        <w:rPr>
          <w:rFonts w:ascii="Arial Nova" w:hAnsi="Arial Nova" w:cs="Calibri"/>
        </w:rPr>
      </w:pPr>
      <w:r w:rsidRPr="00605841">
        <w:rPr>
          <w:rFonts w:ascii="Arial Nova" w:hAnsi="Arial Nova" w:cs="Calibri"/>
        </w:rPr>
        <w:t xml:space="preserve">At the beginning of the current year, retained earnings amounted to 10,117,741 thousand soums. By the end of the year, this amount is expected to increase to </w:t>
      </w:r>
      <w:r w:rsidR="00163375" w:rsidRPr="00163375">
        <w:rPr>
          <w:rFonts w:ascii="Arial Nova" w:eastAsia="Times New Roman" w:hAnsi="Arial Nova" w:cs="Calibri"/>
          <w:color w:val="000000"/>
          <w:kern w:val="0"/>
          <w:sz w:val="22"/>
          <w:szCs w:val="22"/>
          <w14:ligatures w14:val="none"/>
        </w:rPr>
        <w:t xml:space="preserve">12,593,536 </w:t>
      </w:r>
      <w:r w:rsidR="001055CB">
        <w:rPr>
          <w:rFonts w:ascii="Arial Nova" w:hAnsi="Arial Nova" w:cs="Calibri"/>
        </w:rPr>
        <w:t>thousand soums due to profits earned in the current financial year.</w:t>
      </w:r>
    </w:p>
    <w:p w14:paraId="41CC42BE" w14:textId="144857F8" w:rsidR="009D45E4" w:rsidRPr="00901A7B" w:rsidRDefault="00901A7B" w:rsidP="00A01C5D">
      <w:pPr>
        <w:pStyle w:val="a7"/>
        <w:numPr>
          <w:ilvl w:val="0"/>
          <w:numId w:val="6"/>
        </w:numPr>
        <w:jc w:val="both"/>
        <w:rPr>
          <w:rFonts w:ascii="Arial Nova" w:hAnsi="Arial Nova" w:cs="Calibri"/>
          <w:b/>
          <w:bCs/>
        </w:rPr>
      </w:pPr>
      <w:r w:rsidRPr="00901A7B">
        <w:rPr>
          <w:rFonts w:ascii="Arial Nova" w:hAnsi="Arial Nova" w:cs="Calibri"/>
          <w:b/>
          <w:bCs/>
        </w:rPr>
        <w:t>Other individually insignificant expense items</w:t>
      </w:r>
    </w:p>
    <w:p w14:paraId="5AF99232" w14:textId="19BCCEEA" w:rsidR="00AD6C11" w:rsidRPr="00950B68" w:rsidRDefault="00901A7B" w:rsidP="00CD0CEC">
      <w:pPr>
        <w:jc w:val="both"/>
        <w:rPr>
          <w:rFonts w:ascii="Arial Nova" w:hAnsi="Arial Nova" w:cs="Calibri"/>
        </w:rPr>
      </w:pPr>
      <w:r>
        <w:rPr>
          <w:rFonts w:ascii="Arial Nova" w:hAnsi="Arial Nova" w:cs="Calibri"/>
        </w:rPr>
        <w:t>Marketing costs include the costs of holding seminars, which include the costs of using equipment and translation services, as well as organizing and holding the forum.</w:t>
      </w:r>
    </w:p>
    <w:p w14:paraId="4CECE526" w14:textId="6A8D4987" w:rsidR="00922B51" w:rsidRPr="00950B68" w:rsidRDefault="00922B51" w:rsidP="00CD0CEC">
      <w:pPr>
        <w:jc w:val="both"/>
        <w:rPr>
          <w:rFonts w:ascii="Arial Nova" w:hAnsi="Arial Nova" w:cs="Calibri"/>
        </w:rPr>
      </w:pPr>
      <w:r w:rsidRPr="00950B68">
        <w:rPr>
          <w:rFonts w:ascii="Arial Nova" w:hAnsi="Arial Nova" w:cs="Calibri"/>
        </w:rPr>
        <w:t>Audit services are expenses related to the external audit of the company's financial statements prepared in accordance with IFRS. Last year, 16,000 thousand soums were spent on audit services. In the current financial year, audit expenses are planned to increase to 16,000 thousand soums.</w:t>
      </w:r>
    </w:p>
    <w:p w14:paraId="4A214C71" w14:textId="41AFFC4F" w:rsidR="00113A50" w:rsidRDefault="00725645" w:rsidP="00CD0CEC">
      <w:pPr>
        <w:jc w:val="both"/>
        <w:rPr>
          <w:rFonts w:ascii="Arial Nova" w:hAnsi="Arial Nova" w:cs="Calibri"/>
        </w:rPr>
      </w:pPr>
      <w:r>
        <w:rPr>
          <w:rFonts w:ascii="Arial Nova" w:hAnsi="Arial Nova" w:cs="Calibri"/>
        </w:rPr>
        <w:t>Insurance costs include the costs of compulsory employer civil liability insurance (OCLI) in accordance with the Law of the Republic of Uzbekistan “On Compulsory Employer Civil Liability Insurance”.</w:t>
      </w:r>
    </w:p>
    <w:p w14:paraId="494258CB" w14:textId="6E5F14DE" w:rsidR="00503DBE" w:rsidRPr="002F5500" w:rsidRDefault="000A5133" w:rsidP="002F5500">
      <w:pPr>
        <w:pStyle w:val="2"/>
        <w:spacing w:before="240" w:after="240"/>
        <w:jc w:val="left"/>
        <w:rPr>
          <w:rFonts w:cs="Calibri"/>
          <w:b w:val="0"/>
          <w:bCs/>
          <w:color w:val="0F4761" w:themeColor="accent1" w:themeShade="BF"/>
          <w:szCs w:val="28"/>
        </w:rPr>
      </w:pPr>
      <w:bookmarkStart w:id="22" w:name="_Toc176767501"/>
      <w:r w:rsidRPr="002F5500">
        <w:rPr>
          <w:rFonts w:cs="Calibri"/>
          <w:b w:val="0"/>
          <w:bCs/>
          <w:color w:val="0F4761" w:themeColor="accent1" w:themeShade="BF"/>
          <w:szCs w:val="28"/>
        </w:rPr>
        <w:t>Basic assumptions</w:t>
      </w:r>
      <w:bookmarkEnd w:id="22"/>
    </w:p>
    <w:p w14:paraId="2EF47DEF" w14:textId="090A216B" w:rsidR="000A5133" w:rsidRDefault="00CB761E" w:rsidP="00CD0CEC">
      <w:pPr>
        <w:jc w:val="both"/>
        <w:rPr>
          <w:rFonts w:ascii="Arial Nova" w:hAnsi="Arial Nova" w:cs="Calibri"/>
        </w:rPr>
      </w:pPr>
      <w:r w:rsidRPr="00CB761E">
        <w:rPr>
          <w:rFonts w:ascii="Arial Nova" w:hAnsi="Arial Nova" w:cs="Calibri"/>
        </w:rPr>
        <w:t>Historical information was compiled based on accounting data, and a prudential approach was applied in planning. The following assumptions were used when preparing the operating expense budget by cost item to simplify calculations, preliminary estimates, and cost planning:</w:t>
      </w:r>
    </w:p>
    <w:p w14:paraId="07407BAD" w14:textId="63B1E228" w:rsidR="0041455E" w:rsidRPr="007C7943" w:rsidRDefault="0041455E" w:rsidP="00A01C5D">
      <w:pPr>
        <w:pStyle w:val="a7"/>
        <w:numPr>
          <w:ilvl w:val="0"/>
          <w:numId w:val="4"/>
        </w:numPr>
        <w:jc w:val="both"/>
        <w:rPr>
          <w:rFonts w:ascii="Arial Nova" w:hAnsi="Arial Nova" w:cs="Calibri"/>
        </w:rPr>
      </w:pPr>
      <w:r>
        <w:rPr>
          <w:rFonts w:ascii="Arial Nova" w:hAnsi="Arial Nova" w:cs="Calibri"/>
        </w:rPr>
        <w:t>The calculation of expected income from interest on a deposit does not include possible additional investments.</w:t>
      </w:r>
    </w:p>
    <w:p w14:paraId="0542C42E" w14:textId="7535401D" w:rsidR="00712340" w:rsidRPr="006231CF" w:rsidRDefault="007C5B00" w:rsidP="00A01C5D">
      <w:pPr>
        <w:pStyle w:val="a7"/>
        <w:numPr>
          <w:ilvl w:val="0"/>
          <w:numId w:val="4"/>
        </w:numPr>
        <w:jc w:val="both"/>
        <w:rPr>
          <w:rFonts w:ascii="Arial Nova" w:hAnsi="Arial Nova" w:cs="Calibri"/>
        </w:rPr>
      </w:pPr>
      <w:r w:rsidRPr="00950B68">
        <w:rPr>
          <w:rFonts w:ascii="Arial Nova" w:hAnsi="Arial Nova" w:cs="Calibri"/>
        </w:rPr>
        <w:t>Expenses for employee salaries and bonuses (including related taxes), as well as expenses for the purchase of office equipment, were calculated assuming that all vacant positions on the staffing schedule are fully filled. It was also taken into account that the company has long-term employment contracts and no workforce reductions are anticipated. These expenses do not reflect any potential government increase in the minimum wage during the year.</w:t>
      </w:r>
    </w:p>
    <w:p w14:paraId="2F2D7189" w14:textId="55A88474" w:rsidR="006231CF" w:rsidRPr="00950B68" w:rsidRDefault="006231CF" w:rsidP="00A01C5D">
      <w:pPr>
        <w:pStyle w:val="a7"/>
        <w:numPr>
          <w:ilvl w:val="0"/>
          <w:numId w:val="4"/>
        </w:numPr>
        <w:jc w:val="both"/>
        <w:rPr>
          <w:rFonts w:ascii="Arial Nova" w:hAnsi="Arial Nova" w:cs="Calibri"/>
        </w:rPr>
      </w:pPr>
      <w:r w:rsidRPr="00950B68">
        <w:rPr>
          <w:rFonts w:ascii="Arial Nova" w:hAnsi="Arial Nova" w:cs="Calibri"/>
        </w:rPr>
        <w:t>Travel expenses are calculated based on the assumption that the trip will be quarterly for 4 employees for 2 days.</w:t>
      </w:r>
    </w:p>
    <w:p w14:paraId="780D048D" w14:textId="2965A81C" w:rsidR="003C0B4E" w:rsidRPr="003C0B4E" w:rsidRDefault="003C0B4E" w:rsidP="003C0B4E">
      <w:pPr>
        <w:pStyle w:val="1"/>
      </w:pPr>
      <w:bookmarkStart w:id="23" w:name="_Toc176767502"/>
      <w:r w:rsidRPr="003C0B4E">
        <w:lastRenderedPageBreak/>
        <w:t>Results</w:t>
      </w:r>
      <w:bookmarkEnd w:id="23"/>
    </w:p>
    <w:p w14:paraId="5F0F3EAA" w14:textId="529DE970" w:rsidR="00CD38E0" w:rsidRDefault="00CC37A0" w:rsidP="00FC79B1">
      <w:pPr>
        <w:jc w:val="both"/>
        <w:rPr>
          <w:rFonts w:ascii="Arial Nova" w:hAnsi="Arial Nova" w:cs="Calibri"/>
        </w:rPr>
      </w:pPr>
      <w:r>
        <w:rPr>
          <w:rFonts w:ascii="Arial Nova" w:hAnsi="Arial Nova" w:cs="Calibri"/>
        </w:rPr>
        <w:t>This business plan is a document developed to describe and plan our company's activities through 2025.</w:t>
      </w:r>
    </w:p>
    <w:p w14:paraId="6A9D716E" w14:textId="77777777" w:rsidR="00FC79B1" w:rsidRPr="00FC79B1" w:rsidRDefault="00FC79B1" w:rsidP="00FC79B1">
      <w:pPr>
        <w:jc w:val="both"/>
        <w:rPr>
          <w:rFonts w:ascii="Arial Nova" w:hAnsi="Arial Nova" w:cs="Calibri"/>
        </w:rPr>
      </w:pPr>
      <w:r w:rsidRPr="00FC79B1">
        <w:rPr>
          <w:rFonts w:ascii="Arial Nova" w:hAnsi="Arial Nova" w:cs="Calibri"/>
        </w:rPr>
        <w:t>The company has identified eight key areas for transforming state-owned enterprises and developed an operational plan to achieve strategic goals. Over the course of the year, this plan will be implemented to increase the investment attractiveness of large state-owned enterprises through strategic initiatives and comprehensive transformation. This will ensure sustainable growth, create additional value for stakeholders, and contribute to the economic development of the Republic of Uzbekistan.</w:t>
      </w:r>
    </w:p>
    <w:p w14:paraId="41A56B2B" w14:textId="07A7A540" w:rsidR="003D34C7" w:rsidRPr="007F42D7" w:rsidRDefault="003D34C7" w:rsidP="00FC79B1">
      <w:pPr>
        <w:jc w:val="both"/>
        <w:rPr>
          <w:rFonts w:ascii="Arial Nova" w:hAnsi="Arial Nova" w:cs="Calibri"/>
        </w:rPr>
      </w:pPr>
      <w:r w:rsidRPr="003D34C7">
        <w:rPr>
          <w:rFonts w:ascii="Arial Nova" w:hAnsi="Arial Nova" w:cs="Calibri"/>
        </w:rPr>
        <w:t>Our resources, including financial, human, technological, and informational, will enable us to effectively implement plans to transform state-owned enterprises and achieve our goals.</w:t>
      </w:r>
    </w:p>
    <w:p w14:paraId="236FE317" w14:textId="77777777" w:rsidR="000C259C" w:rsidRPr="007F42D7" w:rsidRDefault="000C259C" w:rsidP="003D34C7">
      <w:pPr>
        <w:rPr>
          <w:rFonts w:ascii="Arial Nova" w:hAnsi="Arial Nova" w:cs="Calibri"/>
        </w:rPr>
      </w:pPr>
    </w:p>
    <w:p w14:paraId="21FDD1C6" w14:textId="77777777" w:rsidR="000C259C" w:rsidRPr="007F42D7" w:rsidRDefault="000C259C" w:rsidP="003D34C7">
      <w:pPr>
        <w:rPr>
          <w:rFonts w:ascii="Arial Nova" w:hAnsi="Arial Nova" w:cs="Calibri"/>
        </w:rPr>
      </w:pPr>
    </w:p>
    <w:p w14:paraId="1313E7BD" w14:textId="77777777" w:rsidR="007F3AB4" w:rsidRDefault="007F3AB4" w:rsidP="008D042F">
      <w:pPr>
        <w:pStyle w:val="1"/>
        <w:spacing w:before="0" w:after="240" w:line="240" w:lineRule="auto"/>
        <w:rPr>
          <w:rFonts w:ascii="Arial Nova" w:hAnsi="Arial Nova" w:cs="Calibri"/>
          <w:b/>
          <w:bCs/>
        </w:rPr>
        <w:sectPr w:rsidR="007F3AB4" w:rsidSect="001C4A86">
          <w:headerReference w:type="default" r:id="rId21"/>
          <w:type w:val="nextColumn"/>
          <w:pgSz w:w="11906" w:h="16838"/>
          <w:pgMar w:top="1440" w:right="864" w:bottom="720" w:left="864" w:header="432" w:footer="708" w:gutter="0"/>
          <w:cols w:space="708"/>
          <w:docGrid w:linePitch="360"/>
        </w:sectPr>
      </w:pPr>
      <w:bookmarkStart w:id="24" w:name="_Toc176767503"/>
    </w:p>
    <w:p w14:paraId="10645992" w14:textId="1571EBFB" w:rsidR="002C71DE" w:rsidRPr="00600B21" w:rsidRDefault="002C71DE" w:rsidP="008D042F">
      <w:pPr>
        <w:pStyle w:val="1"/>
        <w:spacing w:before="0" w:after="240" w:line="240" w:lineRule="auto"/>
        <w:rPr>
          <w:rFonts w:ascii="Arial Nova" w:hAnsi="Arial Nova" w:cs="Calibri"/>
          <w:b/>
          <w:bCs/>
        </w:rPr>
      </w:pPr>
      <w:r w:rsidRPr="00600B21">
        <w:rPr>
          <w:rFonts w:ascii="Arial Nova" w:hAnsi="Arial Nova" w:cs="Calibri"/>
          <w:b/>
          <w:bCs/>
        </w:rPr>
        <w:lastRenderedPageBreak/>
        <w:t>Applications</w:t>
      </w:r>
      <w:bookmarkEnd w:id="24"/>
    </w:p>
    <w:p w14:paraId="693351DE" w14:textId="4C1A563F" w:rsidR="005D4014" w:rsidRPr="00950B68" w:rsidRDefault="005D4014" w:rsidP="005D4014">
      <w:pPr>
        <w:jc w:val="right"/>
        <w:rPr>
          <w:rFonts w:ascii="Arial Nova" w:hAnsi="Arial Nova" w:cs="Calibri"/>
          <w:i/>
          <w:iCs/>
        </w:rPr>
      </w:pPr>
      <w:r w:rsidRPr="00081E17">
        <w:rPr>
          <w:rFonts w:ascii="Arial Nova" w:hAnsi="Arial Nova" w:cs="Calibri"/>
          <w:i/>
          <w:iCs/>
        </w:rPr>
        <w:t>Appendix No. 1</w:t>
      </w:r>
    </w:p>
    <w:p w14:paraId="70D8AA81" w14:textId="77777777" w:rsidR="005D4014" w:rsidRPr="00AA1379" w:rsidRDefault="005D4014" w:rsidP="00DE3BFA">
      <w:pPr>
        <w:pStyle w:val="2"/>
        <w:spacing w:after="360"/>
        <w:rPr>
          <w:rFonts w:cs="Calibri"/>
          <w:b w:val="0"/>
          <w:bCs/>
          <w:color w:val="auto"/>
          <w:szCs w:val="28"/>
        </w:rPr>
      </w:pPr>
      <w:bookmarkStart w:id="25" w:name="_Toc176767504"/>
      <w:r w:rsidRPr="00AA1379">
        <w:rPr>
          <w:rFonts w:cs="Calibri"/>
          <w:bCs/>
          <w:color w:val="auto"/>
          <w:szCs w:val="28"/>
        </w:rPr>
        <w:t xml:space="preserve">Management of JSC " </w:t>
      </w:r>
      <w:r w:rsidRPr="00AA1379">
        <w:rPr>
          <w:rFonts w:cs="Calibri"/>
          <w:bCs/>
          <w:color w:val="auto"/>
          <w:szCs w:val="28"/>
          <w:lang w:val="en-US"/>
        </w:rPr>
        <w:t xml:space="preserve">UzAssets </w:t>
      </w:r>
      <w:r w:rsidRPr="00AA1379">
        <w:rPr>
          <w:rFonts w:cs="Calibri"/>
          <w:bCs/>
          <w:color w:val="auto"/>
          <w:szCs w:val="28"/>
        </w:rPr>
        <w:t>"</w:t>
      </w:r>
      <w:bookmarkEnd w:id="25"/>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7949"/>
      </w:tblGrid>
      <w:tr w:rsidR="005D4014" w:rsidRPr="00950B68" w14:paraId="239F7636" w14:textId="77777777" w:rsidTr="00D13631">
        <w:tc>
          <w:tcPr>
            <w:tcW w:w="1095" w:type="pct"/>
          </w:tcPr>
          <w:p w14:paraId="7D9B16FE" w14:textId="7EFE45A6" w:rsidR="005D4014" w:rsidRPr="00081E17" w:rsidRDefault="005D4014">
            <w:pPr>
              <w:jc w:val="center"/>
              <w:rPr>
                <w:rFonts w:ascii="Arial Nova" w:hAnsi="Arial Nova" w:cs="Calibri"/>
              </w:rPr>
            </w:pPr>
            <w:r>
              <w:rPr>
                <w:rFonts w:ascii="Arial Nova" w:hAnsi="Arial Nova" w:cs="Calibri"/>
                <w:noProof/>
                <w:lang w:val="en-US"/>
              </w:rPr>
              <w:drawing>
                <wp:anchor distT="0" distB="0" distL="114300" distR="114300" simplePos="0" relativeHeight="251658242" behindDoc="1" locked="0" layoutInCell="1" allowOverlap="1" wp14:anchorId="7BC2F04E" wp14:editId="11673A19">
                  <wp:simplePos x="0" y="0"/>
                  <wp:positionH relativeFrom="column">
                    <wp:posOffset>-65405</wp:posOffset>
                  </wp:positionH>
                  <wp:positionV relativeFrom="paragraph">
                    <wp:posOffset>635</wp:posOffset>
                  </wp:positionV>
                  <wp:extent cx="1115568" cy="1115568"/>
                  <wp:effectExtent l="19050" t="19050" r="27940" b="27940"/>
                  <wp:wrapTight wrapText="bothSides">
                    <wp:wrapPolygon edited="0">
                      <wp:start x="-369" y="-369"/>
                      <wp:lineTo x="-369" y="21772"/>
                      <wp:lineTo x="21772" y="21772"/>
                      <wp:lineTo x="21772" y="-369"/>
                      <wp:lineTo x="-369" y="-369"/>
                    </wp:wrapPolygon>
                  </wp:wrapTight>
                  <wp:docPr id="1155129811" name="Picture 1" descr="A person in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9811" name="Picture 1" descr="A person in a suit and ti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5568" cy="1115568"/>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tc>
        <w:tc>
          <w:tcPr>
            <w:tcW w:w="3905" w:type="pct"/>
          </w:tcPr>
          <w:p w14:paraId="2493DE87" w14:textId="77777777" w:rsidR="005D4014" w:rsidRPr="00435C2A" w:rsidRDefault="005D4014">
            <w:pPr>
              <w:rPr>
                <w:rFonts w:ascii="Arial Nova" w:hAnsi="Arial Nova" w:cs="Calibri"/>
                <w:b/>
                <w:bCs/>
                <w:sz w:val="20"/>
                <w:szCs w:val="20"/>
              </w:rPr>
            </w:pPr>
            <w:r w:rsidRPr="00435C2A">
              <w:rPr>
                <w:rFonts w:ascii="Arial Nova" w:hAnsi="Arial Nova" w:cs="Calibri"/>
                <w:b/>
                <w:bCs/>
                <w:sz w:val="20"/>
                <w:szCs w:val="20"/>
              </w:rPr>
              <w:t xml:space="preserve">Abdinazarov Bobur Kalandarovich </w:t>
            </w:r>
          </w:p>
          <w:p w14:paraId="7C92A411" w14:textId="77777777" w:rsidR="009A7D98" w:rsidRDefault="005D4014" w:rsidP="00D13631">
            <w:pPr>
              <w:rPr>
                <w:rFonts w:ascii="Arial Nova Light" w:hAnsi="Arial Nova Light" w:cs="Calibri"/>
                <w:sz w:val="20"/>
                <w:szCs w:val="20"/>
              </w:rPr>
            </w:pPr>
            <w:r w:rsidRPr="00435C2A">
              <w:rPr>
                <w:rFonts w:ascii="Arial Nova Light" w:hAnsi="Arial Nova Light" w:cs="Calibri"/>
                <w:sz w:val="20"/>
                <w:szCs w:val="20"/>
              </w:rPr>
              <w:t>Chairman of the Board</w:t>
            </w:r>
          </w:p>
          <w:p w14:paraId="2A65194A" w14:textId="77777777" w:rsidR="00C76232" w:rsidRDefault="00C76232" w:rsidP="00D13631">
            <w:pPr>
              <w:rPr>
                <w:rFonts w:ascii="Arial Nova Light" w:hAnsi="Arial Nova Light" w:cs="Calibri"/>
                <w:sz w:val="20"/>
                <w:szCs w:val="20"/>
              </w:rPr>
            </w:pPr>
          </w:p>
          <w:p w14:paraId="121A155C" w14:textId="77777777" w:rsidR="00D13631" w:rsidRDefault="00D13631" w:rsidP="00D13631">
            <w:pPr>
              <w:rPr>
                <w:rFonts w:ascii="Arial Nova Light" w:hAnsi="Arial Nova Light" w:cs="Calibri"/>
                <w:sz w:val="20"/>
                <w:szCs w:val="20"/>
              </w:rPr>
            </w:pPr>
            <w:r>
              <w:rPr>
                <w:rFonts w:ascii="Arial Nova Light" w:hAnsi="Arial Nova Light" w:cs="Calibri"/>
                <w:sz w:val="20"/>
                <w:szCs w:val="20"/>
              </w:rPr>
              <w:t>He graduated from the Tashkent State University of Economics (2003) and the International University of Japan. He began his career in 2005 and held various leadership positions in the Ministry of Finance of the Republic of Uzbekistan. Until July 2022, he served as Deputy Minister of Economic Development and Poverty Reduction of the Republic of Uzbekistan.</w:t>
            </w:r>
          </w:p>
          <w:p w14:paraId="1598D7E7" w14:textId="6342EDA0" w:rsidR="00C76232" w:rsidRPr="00DE3BFA" w:rsidRDefault="00C76232" w:rsidP="00D13631">
            <w:pPr>
              <w:rPr>
                <w:rFonts w:ascii="Arial Nova Light" w:hAnsi="Arial Nova Light" w:cs="Calibri"/>
                <w:sz w:val="20"/>
                <w:szCs w:val="20"/>
              </w:rPr>
            </w:pPr>
          </w:p>
        </w:tc>
      </w:tr>
      <w:tr w:rsidR="00D13631" w:rsidRPr="00950B68" w14:paraId="7586A57E" w14:textId="77777777" w:rsidTr="00D13631">
        <w:tc>
          <w:tcPr>
            <w:tcW w:w="1095" w:type="pct"/>
          </w:tcPr>
          <w:p w14:paraId="3786BF6C" w14:textId="37F51E8E" w:rsidR="005D4014" w:rsidRPr="00950B68" w:rsidRDefault="005D4014">
            <w:pPr>
              <w:jc w:val="center"/>
              <w:rPr>
                <w:rFonts w:ascii="Arial Nova" w:hAnsi="Arial Nova" w:cs="Calibri"/>
              </w:rPr>
            </w:pPr>
            <w:r>
              <w:rPr>
                <w:rFonts w:ascii="Arial Nova" w:hAnsi="Arial Nova" w:cs="Calibri"/>
                <w:noProof/>
              </w:rPr>
              <w:drawing>
                <wp:anchor distT="0" distB="0" distL="114300" distR="114300" simplePos="0" relativeHeight="251658243" behindDoc="1" locked="0" layoutInCell="1" allowOverlap="1" wp14:anchorId="51A20447" wp14:editId="71602B3A">
                  <wp:simplePos x="0" y="0"/>
                  <wp:positionH relativeFrom="column">
                    <wp:posOffset>-65405</wp:posOffset>
                  </wp:positionH>
                  <wp:positionV relativeFrom="paragraph">
                    <wp:posOffset>0</wp:posOffset>
                  </wp:positionV>
                  <wp:extent cx="1115568" cy="1115568"/>
                  <wp:effectExtent l="19050" t="19050" r="27940" b="27940"/>
                  <wp:wrapTight wrapText="bothSides">
                    <wp:wrapPolygon edited="0">
                      <wp:start x="-369" y="-369"/>
                      <wp:lineTo x="-369" y="21772"/>
                      <wp:lineTo x="21772" y="21772"/>
                      <wp:lineTo x="21772" y="-369"/>
                      <wp:lineTo x="-369" y="-369"/>
                    </wp:wrapPolygon>
                  </wp:wrapTight>
                  <wp:docPr id="83347966" name="Picture 2"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7966" name="Picture 2" descr="A person in a suit smiling&#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15568" cy="1115568"/>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c>
          <w:tcPr>
            <w:tcW w:w="3905" w:type="pct"/>
          </w:tcPr>
          <w:p w14:paraId="0A1F5A67" w14:textId="6FDBE9A5" w:rsidR="005D4014" w:rsidRPr="00435C2A" w:rsidRDefault="005D4014">
            <w:pPr>
              <w:rPr>
                <w:rFonts w:ascii="Arial Nova" w:hAnsi="Arial Nova" w:cs="Calibri"/>
                <w:b/>
                <w:bCs/>
                <w:sz w:val="20"/>
                <w:szCs w:val="20"/>
              </w:rPr>
            </w:pPr>
            <w:r w:rsidRPr="00435C2A">
              <w:rPr>
                <w:rFonts w:ascii="Arial Nova" w:hAnsi="Arial Nova" w:cs="Calibri"/>
                <w:b/>
                <w:bCs/>
                <w:sz w:val="20"/>
                <w:szCs w:val="20"/>
              </w:rPr>
              <w:t>Adamas Ilkevičius</w:t>
            </w:r>
          </w:p>
          <w:p w14:paraId="64BF67E0" w14:textId="77777777" w:rsidR="005D4014" w:rsidRPr="00AF09CF" w:rsidRDefault="005D4014">
            <w:pPr>
              <w:rPr>
                <w:rFonts w:ascii="Arial Nova Light" w:hAnsi="Arial Nova Light" w:cs="Calibri"/>
                <w:sz w:val="20"/>
                <w:szCs w:val="20"/>
              </w:rPr>
            </w:pPr>
            <w:r w:rsidRPr="00435C2A">
              <w:rPr>
                <w:rFonts w:ascii="Arial Nova Light" w:hAnsi="Arial Nova Light" w:cs="Calibri"/>
                <w:sz w:val="20"/>
                <w:szCs w:val="20"/>
              </w:rPr>
              <w:t>First Deputy Chairman of the Board</w:t>
            </w:r>
          </w:p>
          <w:p w14:paraId="78C1DA45" w14:textId="77777777" w:rsidR="00435C2A" w:rsidRPr="00AF09CF" w:rsidRDefault="00435C2A">
            <w:pPr>
              <w:rPr>
                <w:rFonts w:ascii="Arial Nova Light" w:hAnsi="Arial Nova Light" w:cs="Calibri"/>
                <w:sz w:val="20"/>
                <w:szCs w:val="20"/>
              </w:rPr>
            </w:pPr>
          </w:p>
          <w:p w14:paraId="50350809" w14:textId="59CC6F81" w:rsidR="00435C2A" w:rsidRPr="00435C2A" w:rsidRDefault="00435C2A" w:rsidP="00435C2A">
            <w:pPr>
              <w:rPr>
                <w:rFonts w:ascii="Arial Nova Light" w:hAnsi="Arial Nova Light" w:cs="Calibri"/>
                <w:sz w:val="20"/>
                <w:szCs w:val="20"/>
              </w:rPr>
            </w:pPr>
            <w:r>
              <w:rPr>
                <w:rFonts w:ascii="Arial Nova Light" w:hAnsi="Arial Nova Light" w:cs="Calibri"/>
                <w:sz w:val="20"/>
                <w:szCs w:val="20"/>
              </w:rPr>
              <w:t>Adamas has over 25 years of experience in industries such as oil and gas, energy, mining and metallurgy, transportation, and banking.</w:t>
            </w:r>
          </w:p>
          <w:p w14:paraId="02DDFCA5" w14:textId="77777777" w:rsidR="00435C2A" w:rsidRDefault="00435C2A" w:rsidP="00435C2A">
            <w:pPr>
              <w:rPr>
                <w:rFonts w:ascii="Arial Nova Light" w:hAnsi="Arial Nova Light" w:cs="Calibri"/>
                <w:sz w:val="20"/>
                <w:szCs w:val="20"/>
              </w:rPr>
            </w:pPr>
            <w:r w:rsidRPr="00435C2A">
              <w:rPr>
                <w:rFonts w:ascii="Arial Nova Light" w:hAnsi="Arial Nova Light" w:cs="Calibri"/>
                <w:sz w:val="20"/>
                <w:szCs w:val="20"/>
              </w:rPr>
              <w:t>During his career, he worked at Kazakhstan Railways JSC, Lithuanian National Railways JSC, Lithuanian Airports State Corporation, the Asian Development Bank, the World Bank, and Samruk-Kazyna JSC.</w:t>
            </w:r>
          </w:p>
          <w:p w14:paraId="58454C22" w14:textId="3C60075F" w:rsidR="00435C2A" w:rsidRPr="00435C2A" w:rsidRDefault="00435C2A" w:rsidP="00435C2A">
            <w:pPr>
              <w:rPr>
                <w:rFonts w:ascii="Arial Nova Light" w:hAnsi="Arial Nova Light" w:cs="Calibri"/>
                <w:sz w:val="20"/>
                <w:szCs w:val="20"/>
              </w:rPr>
            </w:pPr>
          </w:p>
        </w:tc>
      </w:tr>
      <w:tr w:rsidR="005D4014" w:rsidRPr="00950B68" w14:paraId="394EB46F" w14:textId="77777777" w:rsidTr="00D13631">
        <w:tc>
          <w:tcPr>
            <w:tcW w:w="1095" w:type="pct"/>
          </w:tcPr>
          <w:p w14:paraId="4DE58118" w14:textId="19BF5956" w:rsidR="005D4014" w:rsidRPr="00950B68" w:rsidRDefault="005D4014">
            <w:pPr>
              <w:jc w:val="center"/>
              <w:rPr>
                <w:rFonts w:ascii="Arial Nova" w:hAnsi="Arial Nova" w:cs="Calibri"/>
              </w:rPr>
            </w:pPr>
            <w:r>
              <w:rPr>
                <w:rFonts w:ascii="Arial Nova" w:hAnsi="Arial Nova" w:cs="Calibri"/>
                <w:noProof/>
              </w:rPr>
              <w:drawing>
                <wp:anchor distT="0" distB="0" distL="114300" distR="114300" simplePos="0" relativeHeight="251658244" behindDoc="1" locked="0" layoutInCell="1" allowOverlap="1" wp14:anchorId="5CD2FF7F" wp14:editId="5B9E36EB">
                  <wp:simplePos x="0" y="0"/>
                  <wp:positionH relativeFrom="column">
                    <wp:posOffset>-65405</wp:posOffset>
                  </wp:positionH>
                  <wp:positionV relativeFrom="paragraph">
                    <wp:posOffset>0</wp:posOffset>
                  </wp:positionV>
                  <wp:extent cx="1130238" cy="1115568"/>
                  <wp:effectExtent l="19050" t="19050" r="13335" b="27940"/>
                  <wp:wrapSquare wrapText="bothSides"/>
                  <wp:docPr id="1791765069" name="Picture 3" descr="A person wearing a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5069" name="Picture 3" descr="A person wearing a tie&#10;&#10;Description automatically generated"/>
                          <pic:cNvPicPr/>
                        </pic:nvPicPr>
                        <pic:blipFill rotWithShape="1">
                          <a:blip r:embed="rId24" cstate="print">
                            <a:extLst>
                              <a:ext uri="{28A0092B-C50C-407E-A947-70E740481C1C}">
                                <a14:useLocalDpi xmlns:a14="http://schemas.microsoft.com/office/drawing/2010/main" val="0"/>
                              </a:ext>
                            </a:extLst>
                          </a:blip>
                          <a:srcRect t="-1" b="36697"/>
                          <a:stretch/>
                        </pic:blipFill>
                        <pic:spPr bwMode="auto">
                          <a:xfrm>
                            <a:off x="0" y="0"/>
                            <a:ext cx="1130238"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2071BCA" w14:textId="77777777" w:rsidR="005D4014" w:rsidRPr="00435C2A" w:rsidRDefault="00645791">
            <w:pPr>
              <w:rPr>
                <w:rFonts w:ascii="Arial Nova" w:hAnsi="Arial Nova" w:cs="Calibri"/>
                <w:b/>
                <w:bCs/>
                <w:sz w:val="20"/>
                <w:szCs w:val="20"/>
              </w:rPr>
            </w:pPr>
            <w:r w:rsidRPr="00435C2A">
              <w:rPr>
                <w:rFonts w:ascii="Arial Nova" w:hAnsi="Arial Nova" w:cs="Calibri"/>
                <w:b/>
                <w:bCs/>
                <w:sz w:val="20"/>
                <w:szCs w:val="20"/>
              </w:rPr>
              <w:t>Anvar Khodja-Akhmedov</w:t>
            </w:r>
          </w:p>
          <w:p w14:paraId="2B04B6ED" w14:textId="77777777" w:rsidR="00645791" w:rsidRDefault="00645791">
            <w:pPr>
              <w:rPr>
                <w:rFonts w:ascii="Arial Nova Light" w:hAnsi="Arial Nova Light" w:cs="Calibri"/>
                <w:sz w:val="20"/>
                <w:szCs w:val="20"/>
              </w:rPr>
            </w:pPr>
            <w:r w:rsidRPr="00435C2A">
              <w:rPr>
                <w:rFonts w:ascii="Arial Nova Light" w:hAnsi="Arial Nova Light" w:cs="Calibri"/>
                <w:sz w:val="20"/>
                <w:szCs w:val="20"/>
              </w:rPr>
              <w:t>Head of Finance, Risk and Audit</w:t>
            </w:r>
          </w:p>
          <w:p w14:paraId="7E47510E" w14:textId="77777777" w:rsidR="00435C2A" w:rsidRPr="00AF09CF" w:rsidRDefault="00435C2A">
            <w:pPr>
              <w:rPr>
                <w:rFonts w:ascii="Arial Nova Light" w:hAnsi="Arial Nova Light" w:cs="Calibri"/>
                <w:sz w:val="20"/>
                <w:szCs w:val="20"/>
              </w:rPr>
            </w:pPr>
          </w:p>
          <w:p w14:paraId="134A4EB2" w14:textId="6D1C780B" w:rsidR="00435C2A" w:rsidRDefault="00435C2A">
            <w:pPr>
              <w:rPr>
                <w:rFonts w:ascii="Arial Nova Light" w:hAnsi="Arial Nova Light" w:cs="Calibri"/>
                <w:sz w:val="20"/>
                <w:szCs w:val="20"/>
              </w:rPr>
            </w:pPr>
            <w:r>
              <w:rPr>
                <w:rFonts w:ascii="Arial Nova Light" w:hAnsi="Arial Nova Light" w:cs="Calibri"/>
                <w:sz w:val="20"/>
                <w:szCs w:val="20"/>
              </w:rPr>
              <w:t xml:space="preserve">A highly qualified specialist with over 15 years of experience in international financial reporting standards (including external audit, internal control, reporting, and accounting). During his career, he held the position of Audit Director at Deloitte (Uzbekistan). He holds the international Certified Public </w:t>
            </w:r>
            <w:r w:rsidRPr="00435C2A">
              <w:rPr>
                <w:rFonts w:ascii="Arial Nova Light" w:hAnsi="Arial Nova Light" w:cs="Calibri"/>
                <w:sz w:val="20"/>
                <w:szCs w:val="20"/>
              </w:rPr>
              <w:t>Accountant (CPA USA) certification.</w:t>
            </w:r>
          </w:p>
          <w:p w14:paraId="78964E81" w14:textId="02986FE7" w:rsidR="00435C2A" w:rsidRPr="00435C2A" w:rsidRDefault="00435C2A">
            <w:pPr>
              <w:rPr>
                <w:rFonts w:ascii="Arial Nova Light" w:hAnsi="Arial Nova Light" w:cs="Calibri"/>
                <w:sz w:val="20"/>
                <w:szCs w:val="20"/>
              </w:rPr>
            </w:pPr>
          </w:p>
        </w:tc>
      </w:tr>
      <w:tr w:rsidR="005D4014" w:rsidRPr="00950B68" w14:paraId="789C77C7" w14:textId="77777777" w:rsidTr="00D13631">
        <w:tc>
          <w:tcPr>
            <w:tcW w:w="1095" w:type="pct"/>
          </w:tcPr>
          <w:p w14:paraId="20636263" w14:textId="42128E6B" w:rsidR="005D4014" w:rsidRPr="00950B68" w:rsidRDefault="005D4014">
            <w:pPr>
              <w:jc w:val="center"/>
              <w:rPr>
                <w:rFonts w:ascii="Arial Nova" w:hAnsi="Arial Nova" w:cs="Calibri"/>
              </w:rPr>
            </w:pPr>
            <w:r>
              <w:rPr>
                <w:rFonts w:ascii="Arial Nova" w:hAnsi="Arial Nova" w:cs="Calibri"/>
                <w:noProof/>
              </w:rPr>
              <w:drawing>
                <wp:anchor distT="0" distB="0" distL="114300" distR="114300" simplePos="0" relativeHeight="251658245" behindDoc="0" locked="0" layoutInCell="1" allowOverlap="1" wp14:anchorId="5CEE7D0E" wp14:editId="5FADC52A">
                  <wp:simplePos x="0" y="0"/>
                  <wp:positionH relativeFrom="column">
                    <wp:posOffset>-65405</wp:posOffset>
                  </wp:positionH>
                  <wp:positionV relativeFrom="paragraph">
                    <wp:posOffset>0</wp:posOffset>
                  </wp:positionV>
                  <wp:extent cx="1110137" cy="1115568"/>
                  <wp:effectExtent l="19050" t="19050" r="13970" b="27940"/>
                  <wp:wrapSquare wrapText="bothSides"/>
                  <wp:docPr id="1699213954" name="Picture 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13954" name="Picture 4" descr="A person in a suit and tie&#10;&#10;Description automatically generated"/>
                          <pic:cNvPicPr/>
                        </pic:nvPicPr>
                        <pic:blipFill rotWithShape="1">
                          <a:blip r:embed="rId25" cstate="print">
                            <a:extLst>
                              <a:ext uri="{28A0092B-C50C-407E-A947-70E740481C1C}">
                                <a14:useLocalDpi xmlns:a14="http://schemas.microsoft.com/office/drawing/2010/main" val="0"/>
                              </a:ext>
                            </a:extLst>
                          </a:blip>
                          <a:srcRect b="35555"/>
                          <a:stretch/>
                        </pic:blipFill>
                        <pic:spPr bwMode="auto">
                          <a:xfrm>
                            <a:off x="0" y="0"/>
                            <a:ext cx="1110137"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D56AB8F" w14:textId="77777777" w:rsidR="005D4014" w:rsidRPr="00435C2A" w:rsidRDefault="00645791">
            <w:pPr>
              <w:rPr>
                <w:rFonts w:ascii="Arial Nova" w:hAnsi="Arial Nova" w:cs="Calibri"/>
                <w:b/>
                <w:bCs/>
                <w:sz w:val="20"/>
                <w:szCs w:val="20"/>
              </w:rPr>
            </w:pPr>
            <w:r w:rsidRPr="00435C2A">
              <w:rPr>
                <w:rFonts w:ascii="Arial Nova" w:hAnsi="Arial Nova" w:cs="Calibri"/>
                <w:b/>
                <w:bCs/>
                <w:sz w:val="20"/>
                <w:szCs w:val="20"/>
              </w:rPr>
              <w:t>Pavel Lednikov</w:t>
            </w:r>
          </w:p>
          <w:p w14:paraId="631D4915" w14:textId="77777777" w:rsidR="00645791" w:rsidRDefault="00645791">
            <w:pPr>
              <w:rPr>
                <w:rFonts w:ascii="Arial Nova Light" w:hAnsi="Arial Nova Light" w:cs="Calibri"/>
                <w:sz w:val="20"/>
                <w:szCs w:val="20"/>
              </w:rPr>
            </w:pPr>
            <w:r w:rsidRPr="00435C2A">
              <w:rPr>
                <w:rFonts w:ascii="Arial Nova Light" w:hAnsi="Arial Nova Light" w:cs="Calibri"/>
                <w:sz w:val="20"/>
                <w:szCs w:val="20"/>
              </w:rPr>
              <w:t>Head of Oil and Gas</w:t>
            </w:r>
          </w:p>
          <w:p w14:paraId="6771E982" w14:textId="77777777" w:rsidR="00435C2A" w:rsidRPr="00AF09CF" w:rsidRDefault="00435C2A">
            <w:pPr>
              <w:rPr>
                <w:rFonts w:ascii="Arial Nova Light" w:hAnsi="Arial Nova Light" w:cs="Calibri"/>
                <w:sz w:val="20"/>
                <w:szCs w:val="20"/>
              </w:rPr>
            </w:pPr>
          </w:p>
          <w:p w14:paraId="1FC235F3" w14:textId="517BF90A" w:rsidR="00435C2A" w:rsidRPr="00435C2A" w:rsidRDefault="00435C2A">
            <w:pPr>
              <w:rPr>
                <w:rFonts w:ascii="Arial Nova Light" w:hAnsi="Arial Nova Light" w:cs="Calibri"/>
                <w:sz w:val="20"/>
                <w:szCs w:val="20"/>
              </w:rPr>
            </w:pPr>
            <w:r>
              <w:rPr>
                <w:rFonts w:ascii="Arial Nova Light" w:hAnsi="Arial Nova Light" w:cs="Calibri"/>
                <w:sz w:val="20"/>
                <w:szCs w:val="20"/>
              </w:rPr>
              <w:t xml:space="preserve">A highly qualified specialist with over 20 years of experience in the oil and gas industry. During his career, he worked at </w:t>
            </w:r>
            <w:r w:rsidRPr="00435C2A">
              <w:rPr>
                <w:rFonts w:ascii="Arial Nova Light" w:hAnsi="Arial Nova Light" w:cs="Calibri"/>
                <w:sz w:val="20"/>
                <w:szCs w:val="20"/>
              </w:rPr>
              <w:t xml:space="preserve">KazTransGas </w:t>
            </w:r>
            <w:r w:rsidRPr="00435C2A">
              <w:rPr>
                <w:rFonts w:ascii="Arial Nova Light" w:hAnsi="Arial Nova Light" w:cs="Calibri"/>
                <w:sz w:val="20"/>
                <w:szCs w:val="20"/>
                <w:lang w:val="en-US"/>
              </w:rPr>
              <w:t xml:space="preserve">JSC (Kazakhstan) and PwC </w:t>
            </w:r>
            <w:r w:rsidRPr="00435C2A">
              <w:rPr>
                <w:rFonts w:ascii="Arial Nova Light" w:hAnsi="Arial Nova Light" w:cs="Calibri"/>
                <w:sz w:val="20"/>
                <w:szCs w:val="20"/>
              </w:rPr>
              <w:t>.</w:t>
            </w:r>
          </w:p>
        </w:tc>
      </w:tr>
      <w:tr w:rsidR="005D4014" w:rsidRPr="00950B68" w14:paraId="17780EDD" w14:textId="77777777" w:rsidTr="00D13631">
        <w:tc>
          <w:tcPr>
            <w:tcW w:w="1095" w:type="pct"/>
          </w:tcPr>
          <w:p w14:paraId="056D3E8A" w14:textId="40981CA7" w:rsidR="005D4014" w:rsidRPr="00950B68" w:rsidRDefault="005D4014">
            <w:pPr>
              <w:jc w:val="center"/>
              <w:rPr>
                <w:rFonts w:ascii="Arial Nova" w:hAnsi="Arial Nova" w:cs="Calibri"/>
              </w:rPr>
            </w:pPr>
            <w:r>
              <w:rPr>
                <w:rFonts w:ascii="Arial Nova" w:hAnsi="Arial Nova" w:cs="Calibri"/>
                <w:noProof/>
              </w:rPr>
              <w:drawing>
                <wp:anchor distT="0" distB="0" distL="114300" distR="114300" simplePos="0" relativeHeight="251658246" behindDoc="0" locked="0" layoutInCell="1" allowOverlap="1" wp14:anchorId="268FF9DA" wp14:editId="2AD7DB13">
                  <wp:simplePos x="0" y="0"/>
                  <wp:positionH relativeFrom="column">
                    <wp:posOffset>-45720</wp:posOffset>
                  </wp:positionH>
                  <wp:positionV relativeFrom="paragraph">
                    <wp:posOffset>19050</wp:posOffset>
                  </wp:positionV>
                  <wp:extent cx="1086485" cy="1186815"/>
                  <wp:effectExtent l="19050" t="19050" r="18415" b="13335"/>
                  <wp:wrapSquare wrapText="bothSides"/>
                  <wp:docPr id="714570963" name="Picture 5"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70963" name="Picture 5" descr="A person wearing glasses and a su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6485" cy="1186815"/>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tc>
        <w:tc>
          <w:tcPr>
            <w:tcW w:w="3905" w:type="pct"/>
          </w:tcPr>
          <w:p w14:paraId="59711A97" w14:textId="77777777" w:rsidR="005D4014" w:rsidRPr="00435C2A" w:rsidRDefault="00645791">
            <w:pPr>
              <w:rPr>
                <w:rFonts w:ascii="Arial Nova" w:hAnsi="Arial Nova" w:cs="Calibri"/>
                <w:b/>
                <w:bCs/>
                <w:sz w:val="20"/>
                <w:szCs w:val="20"/>
              </w:rPr>
            </w:pPr>
            <w:r w:rsidRPr="00435C2A">
              <w:rPr>
                <w:rFonts w:ascii="Arial Nova" w:hAnsi="Arial Nova" w:cs="Calibri"/>
                <w:b/>
                <w:bCs/>
                <w:sz w:val="20"/>
                <w:szCs w:val="20"/>
              </w:rPr>
              <w:t>Timur Sharipov</w:t>
            </w:r>
          </w:p>
          <w:p w14:paraId="1069B856" w14:textId="77777777" w:rsidR="00645791" w:rsidRDefault="00645791">
            <w:pPr>
              <w:rPr>
                <w:rFonts w:ascii="Arial Nova Light" w:hAnsi="Arial Nova Light" w:cs="Calibri"/>
                <w:sz w:val="20"/>
                <w:szCs w:val="20"/>
              </w:rPr>
            </w:pPr>
            <w:r w:rsidRPr="00435C2A">
              <w:rPr>
                <w:rFonts w:ascii="Arial Nova Light" w:hAnsi="Arial Nova Light" w:cs="Calibri"/>
                <w:sz w:val="20"/>
                <w:szCs w:val="20"/>
              </w:rPr>
              <w:t>Head of Transport and Communications</w:t>
            </w:r>
          </w:p>
          <w:p w14:paraId="6FC95754" w14:textId="77777777" w:rsidR="00435C2A" w:rsidRPr="00AF09CF" w:rsidRDefault="00435C2A">
            <w:pPr>
              <w:rPr>
                <w:rFonts w:ascii="Arial Nova Light" w:hAnsi="Arial Nova Light" w:cs="Calibri"/>
                <w:sz w:val="20"/>
                <w:szCs w:val="20"/>
              </w:rPr>
            </w:pPr>
          </w:p>
          <w:p w14:paraId="4B04F000" w14:textId="525CA072" w:rsidR="00435C2A" w:rsidRPr="00435C2A" w:rsidRDefault="00435C2A">
            <w:pPr>
              <w:rPr>
                <w:rFonts w:ascii="Arial Nova Light" w:hAnsi="Arial Nova Light" w:cs="Calibri"/>
                <w:sz w:val="20"/>
                <w:szCs w:val="20"/>
              </w:rPr>
            </w:pPr>
            <w:r>
              <w:rPr>
                <w:rFonts w:ascii="Arial Nova Light" w:hAnsi="Arial Nova Light" w:cs="Calibri"/>
                <w:sz w:val="20"/>
                <w:szCs w:val="20"/>
              </w:rPr>
              <w:t xml:space="preserve">Timur is a highly qualified specialist with over 24 years of experience. During his career, he has successfully collaborated with organizations such as Samruk-Kazyna </w:t>
            </w:r>
            <w:r w:rsidRPr="00435C2A">
              <w:rPr>
                <w:rFonts w:ascii="Arial Nova Light" w:hAnsi="Arial Nova Light" w:cs="Calibri"/>
                <w:sz w:val="20"/>
                <w:szCs w:val="20"/>
                <w:lang w:val="en-US"/>
              </w:rPr>
              <w:t xml:space="preserve">JSC </w:t>
            </w:r>
            <w:r w:rsidRPr="00435C2A">
              <w:rPr>
                <w:rFonts w:ascii="Arial Nova Light" w:hAnsi="Arial Nova Light" w:cs="Calibri"/>
                <w:sz w:val="20"/>
                <w:szCs w:val="20"/>
              </w:rPr>
              <w:t>(Kazakhstan), the Ministry of Transport and Communications of the Republic of Kazakhstan, and Kazakhstan Railways JSC.</w:t>
            </w:r>
          </w:p>
        </w:tc>
      </w:tr>
    </w:tbl>
    <w:p w14:paraId="5B98CBF4" w14:textId="77777777" w:rsidR="006F08C4" w:rsidRDefault="006F08C4" w:rsidP="00623AE1">
      <w:pPr>
        <w:jc w:val="right"/>
        <w:rPr>
          <w:rFonts w:ascii="Arial Nova" w:hAnsi="Arial Nova" w:cs="Calibri"/>
          <w:i/>
          <w:iCs/>
        </w:rPr>
      </w:pPr>
    </w:p>
    <w:p w14:paraId="02570652" w14:textId="77777777" w:rsidR="006F08C4" w:rsidRDefault="006F08C4" w:rsidP="00623AE1">
      <w:pPr>
        <w:jc w:val="right"/>
        <w:rPr>
          <w:rFonts w:ascii="Arial Nova" w:hAnsi="Arial Nova" w:cs="Calibri"/>
          <w:i/>
          <w:iCs/>
        </w:rPr>
      </w:pPr>
    </w:p>
    <w:p w14:paraId="4EE87C00" w14:textId="0FD53B77" w:rsidR="00623AE1" w:rsidRPr="00623AE1" w:rsidRDefault="00623AE1" w:rsidP="00623AE1">
      <w:pPr>
        <w:jc w:val="right"/>
        <w:rPr>
          <w:rFonts w:ascii="Arial Nova" w:hAnsi="Arial Nova" w:cs="Calibri"/>
          <w:i/>
          <w:iCs/>
        </w:rPr>
      </w:pPr>
      <w:r w:rsidRPr="00950B68">
        <w:rPr>
          <w:rFonts w:ascii="Arial Nova" w:hAnsi="Arial Nova" w:cs="Calibri"/>
          <w:i/>
          <w:iCs/>
        </w:rPr>
        <w:lastRenderedPageBreak/>
        <w:t xml:space="preserve">Appendix No. </w:t>
      </w:r>
      <w:r w:rsidRPr="00623AE1">
        <w:rPr>
          <w:rFonts w:ascii="Arial Nova" w:hAnsi="Arial Nova" w:cs="Calibri"/>
          <w:i/>
          <w:iCs/>
        </w:rPr>
        <w:t>2</w:t>
      </w:r>
    </w:p>
    <w:p w14:paraId="3387CDE1" w14:textId="0307F3EE" w:rsidR="00623AE1" w:rsidRPr="00B977C4" w:rsidRDefault="00623AE1" w:rsidP="00AA1379">
      <w:pPr>
        <w:pStyle w:val="2"/>
        <w:spacing w:after="240"/>
        <w:rPr>
          <w:color w:val="auto"/>
          <w:szCs w:val="28"/>
        </w:rPr>
      </w:pPr>
      <w:bookmarkStart w:id="26" w:name="_Toc176767505"/>
      <w:r w:rsidRPr="00B977C4">
        <w:rPr>
          <w:color w:val="auto"/>
          <w:szCs w:val="28"/>
        </w:rPr>
        <w:t>List of large enterprises with state participation subject to transformation</w:t>
      </w:r>
      <w:bookmarkEnd w:id="26"/>
    </w:p>
    <w:tbl>
      <w:tblPr>
        <w:tblW w:w="5000" w:type="pct"/>
        <w:tblCellMar>
          <w:left w:w="0" w:type="dxa"/>
          <w:right w:w="0" w:type="dxa"/>
        </w:tblCellMar>
        <w:tblLook w:val="04A0" w:firstRow="1" w:lastRow="0" w:firstColumn="1" w:lastColumn="0" w:noHBand="0" w:noVBand="1"/>
      </w:tblPr>
      <w:tblGrid>
        <w:gridCol w:w="1235"/>
        <w:gridCol w:w="8923"/>
      </w:tblGrid>
      <w:tr w:rsidR="00623AE1" w:rsidRPr="00623AE1" w14:paraId="64CDC324" w14:textId="77777777" w:rsidTr="00E409A2">
        <w:tc>
          <w:tcPr>
            <w:tcW w:w="608" w:type="pct"/>
            <w:tcBorders>
              <w:top w:val="single" w:sz="8" w:space="0" w:color="auto"/>
              <w:left w:val="single" w:sz="8" w:space="0" w:color="auto"/>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15726C68" w14:textId="77777777" w:rsidR="00623AE1" w:rsidRPr="00623AE1" w:rsidRDefault="00623AE1">
            <w:pPr>
              <w:pStyle w:val="afe"/>
              <w:spacing w:before="0" w:beforeAutospacing="0"/>
              <w:jc w:val="center"/>
              <w:rPr>
                <w:rFonts w:ascii="Arial Nova" w:hAnsi="Arial Nova"/>
              </w:rPr>
            </w:pPr>
            <w:r w:rsidRPr="00623AE1">
              <w:rPr>
                <w:rFonts w:ascii="Arial Nova" w:hAnsi="Arial Nova"/>
                <w:b/>
                <w:bCs/>
              </w:rPr>
              <w:t>No.</w:t>
            </w:r>
          </w:p>
        </w:tc>
        <w:tc>
          <w:tcPr>
            <w:tcW w:w="4392" w:type="pct"/>
            <w:tcBorders>
              <w:top w:val="single" w:sz="8" w:space="0" w:color="auto"/>
              <w:left w:val="nil"/>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61B5A1CE" w14:textId="77777777" w:rsidR="00623AE1" w:rsidRPr="00623AE1" w:rsidRDefault="00623AE1">
            <w:pPr>
              <w:pStyle w:val="afe"/>
              <w:spacing w:before="0" w:beforeAutospacing="0"/>
              <w:jc w:val="center"/>
              <w:rPr>
                <w:rFonts w:ascii="Arial Nova" w:hAnsi="Arial Nova"/>
              </w:rPr>
            </w:pPr>
            <w:r w:rsidRPr="00623AE1">
              <w:rPr>
                <w:rFonts w:ascii="Arial Nova" w:hAnsi="Arial Nova"/>
                <w:b/>
                <w:bCs/>
              </w:rPr>
              <w:t>Name of enterprises</w:t>
            </w:r>
          </w:p>
        </w:tc>
      </w:tr>
      <w:tr w:rsidR="00623AE1" w:rsidRPr="00623AE1" w14:paraId="1DD743E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C42F2B" w14:textId="77777777" w:rsidR="00623AE1" w:rsidRPr="00623AE1" w:rsidRDefault="00623AE1">
            <w:pPr>
              <w:pStyle w:val="afe"/>
              <w:spacing w:before="0" w:beforeAutospacing="0"/>
              <w:jc w:val="center"/>
              <w:rPr>
                <w:rFonts w:ascii="Arial Nova" w:hAnsi="Arial Nova"/>
              </w:rPr>
            </w:pPr>
            <w:r w:rsidRPr="00623AE1">
              <w:rPr>
                <w:rFonts w:ascii="Arial Nova" w:hAnsi="Arial Nova"/>
              </w:rPr>
              <w:t>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525E76" w14:textId="0F90E718"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Navoi Mining and Metallurgical Combine</w:t>
            </w:r>
            <w:r w:rsidR="008E05AD">
              <w:rPr>
                <w:rFonts w:ascii="Arial Nova" w:eastAsia="Malgun Gothic" w:hAnsi="Arial Nova"/>
                <w:lang w:eastAsia="ko-KR"/>
              </w:rPr>
              <w:t>”</w:t>
            </w:r>
          </w:p>
        </w:tc>
      </w:tr>
      <w:tr w:rsidR="00623AE1" w:rsidRPr="00623AE1" w14:paraId="1791BCA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54E708" w14:textId="77777777" w:rsidR="00623AE1" w:rsidRPr="00623AE1" w:rsidRDefault="00623AE1">
            <w:pPr>
              <w:pStyle w:val="afe"/>
              <w:spacing w:before="0" w:beforeAutospacing="0"/>
              <w:jc w:val="center"/>
              <w:rPr>
                <w:rFonts w:ascii="Arial Nova" w:hAnsi="Arial Nova"/>
              </w:rPr>
            </w:pPr>
            <w:r w:rsidRPr="00623AE1">
              <w:rPr>
                <w:rFonts w:ascii="Arial Nova" w:hAnsi="Arial Nova"/>
              </w:rPr>
              <w:t>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30103F" w14:textId="77777777" w:rsidR="00623AE1" w:rsidRPr="00623AE1" w:rsidRDefault="00623AE1">
            <w:pPr>
              <w:pStyle w:val="afe"/>
              <w:spacing w:before="0" w:beforeAutospacing="0"/>
              <w:rPr>
                <w:rFonts w:ascii="Arial Nova" w:hAnsi="Arial Nova"/>
              </w:rPr>
            </w:pPr>
            <w:r w:rsidRPr="00623AE1">
              <w:rPr>
                <w:rFonts w:ascii="Arial Nova" w:hAnsi="Arial Nova"/>
              </w:rPr>
              <w:t>State Enterprise " Navoiyuran "</w:t>
            </w:r>
          </w:p>
        </w:tc>
      </w:tr>
      <w:tr w:rsidR="00623AE1" w:rsidRPr="00623AE1" w14:paraId="084F437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FE844B" w14:textId="77777777" w:rsidR="00623AE1" w:rsidRPr="00623AE1" w:rsidRDefault="00623AE1">
            <w:pPr>
              <w:pStyle w:val="afe"/>
              <w:spacing w:before="0" w:beforeAutospacing="0"/>
              <w:jc w:val="center"/>
              <w:rPr>
                <w:rFonts w:ascii="Arial Nova" w:hAnsi="Arial Nova"/>
              </w:rPr>
            </w:pPr>
            <w:r w:rsidRPr="00623AE1">
              <w:rPr>
                <w:rFonts w:ascii="Arial Nova" w:hAnsi="Arial Nova"/>
              </w:rPr>
              <w:t>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60B3C" w14:textId="0A18D687"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Almalyk Mining and Metallurgical Combine</w:t>
            </w:r>
            <w:r w:rsidR="008E05AD">
              <w:rPr>
                <w:rFonts w:ascii="Arial Nova" w:eastAsia="Malgun Gothic" w:hAnsi="Arial Nova"/>
                <w:lang w:eastAsia="ko-KR"/>
              </w:rPr>
              <w:t>”</w:t>
            </w:r>
          </w:p>
        </w:tc>
      </w:tr>
      <w:tr w:rsidR="00623AE1" w:rsidRPr="00623AE1" w14:paraId="0FB218D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DAE465" w14:textId="77777777" w:rsidR="00623AE1" w:rsidRPr="00623AE1" w:rsidRDefault="00623AE1">
            <w:pPr>
              <w:pStyle w:val="afe"/>
              <w:spacing w:before="0" w:beforeAutospacing="0"/>
              <w:jc w:val="center"/>
              <w:rPr>
                <w:rFonts w:ascii="Arial Nova" w:hAnsi="Arial Nova"/>
              </w:rPr>
            </w:pPr>
            <w:r w:rsidRPr="00623AE1">
              <w:rPr>
                <w:rFonts w:ascii="Arial Nova" w:hAnsi="Arial Nova"/>
              </w:rPr>
              <w:t>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78E62F" w14:textId="77777777" w:rsidR="00623AE1" w:rsidRPr="00623AE1" w:rsidRDefault="00623AE1">
            <w:pPr>
              <w:pStyle w:val="afe"/>
              <w:spacing w:before="0" w:beforeAutospacing="0"/>
              <w:rPr>
                <w:rFonts w:ascii="Arial Nova" w:hAnsi="Arial Nova"/>
              </w:rPr>
            </w:pPr>
            <w:r w:rsidRPr="00623AE1">
              <w:rPr>
                <w:rFonts w:ascii="Arial Nova" w:hAnsi="Arial Nova"/>
              </w:rPr>
              <w:t>JSC " Uzmetkombinat "</w:t>
            </w:r>
          </w:p>
        </w:tc>
      </w:tr>
      <w:tr w:rsidR="00623AE1" w:rsidRPr="00623AE1" w14:paraId="6125D545"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70675F" w14:textId="77777777" w:rsidR="00623AE1" w:rsidRPr="00623AE1" w:rsidRDefault="00623AE1">
            <w:pPr>
              <w:pStyle w:val="afe"/>
              <w:spacing w:before="0" w:beforeAutospacing="0"/>
              <w:jc w:val="center"/>
              <w:rPr>
                <w:rFonts w:ascii="Arial Nova" w:hAnsi="Arial Nova"/>
              </w:rPr>
            </w:pPr>
            <w:r w:rsidRPr="00623AE1">
              <w:rPr>
                <w:rFonts w:ascii="Arial Nova" w:hAnsi="Arial Nova"/>
              </w:rPr>
              <w:t>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3A6ADE" w14:textId="77777777" w:rsidR="00623AE1" w:rsidRPr="00623AE1" w:rsidRDefault="00623AE1">
            <w:pPr>
              <w:pStyle w:val="afe"/>
              <w:spacing w:before="0" w:beforeAutospacing="0"/>
              <w:rPr>
                <w:rFonts w:ascii="Arial Nova" w:hAnsi="Arial Nova"/>
              </w:rPr>
            </w:pPr>
            <w:r w:rsidRPr="00623AE1">
              <w:rPr>
                <w:rFonts w:ascii="Arial Nova" w:hAnsi="Arial Nova"/>
              </w:rPr>
              <w:t>JSC "Uzbekneftegaz"</w:t>
            </w:r>
          </w:p>
        </w:tc>
      </w:tr>
      <w:tr w:rsidR="00623AE1" w:rsidRPr="00623AE1" w14:paraId="509042F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739043" w14:textId="77777777" w:rsidR="00623AE1" w:rsidRPr="00623AE1" w:rsidRDefault="00623AE1">
            <w:pPr>
              <w:pStyle w:val="afe"/>
              <w:spacing w:before="0" w:beforeAutospacing="0"/>
              <w:jc w:val="center"/>
              <w:rPr>
                <w:rFonts w:ascii="Arial Nova" w:hAnsi="Arial Nova"/>
              </w:rPr>
            </w:pPr>
            <w:r w:rsidRPr="00623AE1">
              <w:rPr>
                <w:rFonts w:ascii="Arial Nova" w:hAnsi="Arial Nova"/>
              </w:rPr>
              <w:t>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7205CD" w14:textId="77777777" w:rsidR="00623AE1" w:rsidRPr="00623AE1" w:rsidRDefault="00623AE1">
            <w:pPr>
              <w:pStyle w:val="afe"/>
              <w:spacing w:before="0" w:beforeAutospacing="0"/>
              <w:rPr>
                <w:rFonts w:ascii="Arial Nova" w:hAnsi="Arial Nova"/>
              </w:rPr>
            </w:pPr>
            <w:r w:rsidRPr="00623AE1">
              <w:rPr>
                <w:rFonts w:ascii="Arial Nova" w:hAnsi="Arial Nova"/>
              </w:rPr>
              <w:t>JSC " Uztransgaz "</w:t>
            </w:r>
          </w:p>
        </w:tc>
      </w:tr>
      <w:tr w:rsidR="00623AE1" w:rsidRPr="00623AE1" w14:paraId="4242D7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66A8D8" w14:textId="77777777" w:rsidR="00623AE1" w:rsidRPr="00623AE1" w:rsidRDefault="00623AE1">
            <w:pPr>
              <w:pStyle w:val="afe"/>
              <w:spacing w:before="0" w:beforeAutospacing="0"/>
              <w:jc w:val="center"/>
              <w:rPr>
                <w:rFonts w:ascii="Arial Nova" w:hAnsi="Arial Nova"/>
              </w:rPr>
            </w:pPr>
            <w:r w:rsidRPr="00623AE1">
              <w:rPr>
                <w:rFonts w:ascii="Arial Nova" w:hAnsi="Arial Nova"/>
              </w:rPr>
              <w:t>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684482" w14:textId="77777777" w:rsidR="00623AE1" w:rsidRPr="00623AE1" w:rsidRDefault="00623AE1">
            <w:pPr>
              <w:pStyle w:val="afe"/>
              <w:spacing w:before="0" w:beforeAutospacing="0"/>
              <w:rPr>
                <w:rFonts w:ascii="Arial Nova" w:hAnsi="Arial Nova"/>
              </w:rPr>
            </w:pPr>
            <w:r w:rsidRPr="00623AE1">
              <w:rPr>
                <w:rFonts w:ascii="Arial Nova" w:hAnsi="Arial Nova"/>
              </w:rPr>
              <w:t>JSC " Khududgaztaminot "</w:t>
            </w:r>
          </w:p>
        </w:tc>
      </w:tr>
      <w:tr w:rsidR="00623AE1" w:rsidRPr="00623AE1" w14:paraId="7B496A86"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522D28" w14:textId="77777777" w:rsidR="00623AE1" w:rsidRPr="00623AE1" w:rsidRDefault="00623AE1">
            <w:pPr>
              <w:pStyle w:val="afe"/>
              <w:spacing w:before="0" w:beforeAutospacing="0"/>
              <w:jc w:val="center"/>
              <w:rPr>
                <w:rFonts w:ascii="Arial Nova" w:hAnsi="Arial Nova"/>
              </w:rPr>
            </w:pPr>
            <w:r w:rsidRPr="00623AE1">
              <w:rPr>
                <w:rFonts w:ascii="Arial Nova" w:hAnsi="Arial Nova"/>
              </w:rPr>
              <w:t>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B2157" w14:textId="77777777" w:rsidR="00623AE1" w:rsidRPr="00623AE1" w:rsidRDefault="00623AE1">
            <w:pPr>
              <w:pStyle w:val="afe"/>
              <w:spacing w:before="0" w:beforeAutospacing="0"/>
              <w:rPr>
                <w:rFonts w:ascii="Arial Nova" w:hAnsi="Arial Nova"/>
              </w:rPr>
            </w:pPr>
            <w:r w:rsidRPr="00623AE1">
              <w:rPr>
                <w:rFonts w:ascii="Arial Nova" w:hAnsi="Arial Nova"/>
              </w:rPr>
              <w:t>JSC " UzGasTrade "</w:t>
            </w:r>
          </w:p>
        </w:tc>
      </w:tr>
      <w:tr w:rsidR="00623AE1" w:rsidRPr="00623AE1" w14:paraId="5A683D44"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889981" w14:textId="77777777" w:rsidR="00623AE1" w:rsidRPr="00623AE1" w:rsidRDefault="00623AE1">
            <w:pPr>
              <w:pStyle w:val="afe"/>
              <w:spacing w:before="0" w:beforeAutospacing="0"/>
              <w:jc w:val="center"/>
              <w:rPr>
                <w:rFonts w:ascii="Arial Nova" w:hAnsi="Arial Nova"/>
              </w:rPr>
            </w:pPr>
            <w:r w:rsidRPr="00623AE1">
              <w:rPr>
                <w:rFonts w:ascii="Arial Nova" w:hAnsi="Arial Nova"/>
              </w:rPr>
              <w:t>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75C965" w14:textId="50AAC949"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National Electric Networks of Uzbekistan</w:t>
            </w:r>
            <w:r w:rsidR="008E05AD">
              <w:rPr>
                <w:rFonts w:ascii="Arial Nova" w:eastAsia="Malgun Gothic" w:hAnsi="Arial Nova"/>
                <w:lang w:eastAsia="ko-KR"/>
              </w:rPr>
              <w:t>”</w:t>
            </w:r>
          </w:p>
        </w:tc>
      </w:tr>
      <w:tr w:rsidR="00623AE1" w:rsidRPr="00623AE1" w14:paraId="318C719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034479" w14:textId="77777777" w:rsidR="00623AE1" w:rsidRPr="00623AE1" w:rsidRDefault="00623AE1">
            <w:pPr>
              <w:pStyle w:val="afe"/>
              <w:spacing w:before="0" w:beforeAutospacing="0"/>
              <w:jc w:val="center"/>
              <w:rPr>
                <w:rFonts w:ascii="Arial Nova" w:hAnsi="Arial Nova"/>
              </w:rPr>
            </w:pPr>
            <w:r w:rsidRPr="00623AE1">
              <w:rPr>
                <w:rFonts w:ascii="Arial Nova" w:hAnsi="Arial Nova"/>
              </w:rPr>
              <w:t>10.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6CFF0" w14:textId="46D3E64E"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Thermal Power Plants</w:t>
            </w:r>
            <w:r w:rsidR="008E05AD">
              <w:rPr>
                <w:rFonts w:ascii="Arial Nova" w:eastAsia="Malgun Gothic" w:hAnsi="Arial Nova"/>
                <w:lang w:eastAsia="ko-KR"/>
              </w:rPr>
              <w:t>”</w:t>
            </w:r>
          </w:p>
        </w:tc>
      </w:tr>
      <w:tr w:rsidR="00623AE1" w:rsidRPr="00623AE1" w14:paraId="3AD2F50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EDD18A" w14:textId="77777777" w:rsidR="00623AE1" w:rsidRPr="00623AE1" w:rsidRDefault="00623AE1">
            <w:pPr>
              <w:pStyle w:val="afe"/>
              <w:spacing w:before="0" w:beforeAutospacing="0"/>
              <w:jc w:val="center"/>
              <w:rPr>
                <w:rFonts w:ascii="Arial Nova" w:hAnsi="Arial Nova"/>
              </w:rPr>
            </w:pPr>
            <w:r w:rsidRPr="00623AE1">
              <w:rPr>
                <w:rFonts w:ascii="Arial Nova" w:hAnsi="Arial Nova"/>
              </w:rPr>
              <w:t>11.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8CA3BB" w14:textId="20C92B19"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Regional Electric Networks</w:t>
            </w:r>
            <w:r w:rsidR="008E05AD">
              <w:rPr>
                <w:rFonts w:ascii="Arial Nova" w:eastAsia="Malgun Gothic" w:hAnsi="Arial Nova"/>
                <w:lang w:eastAsia="ko-KR"/>
              </w:rPr>
              <w:t>”</w:t>
            </w:r>
          </w:p>
        </w:tc>
      </w:tr>
      <w:tr w:rsidR="00623AE1" w:rsidRPr="00623AE1" w14:paraId="7DEFC19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0F032E" w14:textId="77777777" w:rsidR="00623AE1" w:rsidRPr="00623AE1" w:rsidRDefault="00623AE1">
            <w:pPr>
              <w:pStyle w:val="afe"/>
              <w:spacing w:before="0" w:beforeAutospacing="0"/>
              <w:jc w:val="center"/>
              <w:rPr>
                <w:rFonts w:ascii="Arial Nova" w:hAnsi="Arial Nova"/>
              </w:rPr>
            </w:pPr>
            <w:r w:rsidRPr="00623AE1">
              <w:rPr>
                <w:rFonts w:ascii="Arial Nova" w:hAnsi="Arial Nova"/>
              </w:rPr>
              <w:t>12.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9DC4B" w14:textId="77777777" w:rsidR="00623AE1" w:rsidRPr="00623AE1" w:rsidRDefault="00623AE1">
            <w:pPr>
              <w:pStyle w:val="afe"/>
              <w:spacing w:before="0" w:beforeAutospacing="0"/>
              <w:rPr>
                <w:rFonts w:ascii="Arial Nova" w:hAnsi="Arial Nova"/>
              </w:rPr>
            </w:pPr>
            <w:r w:rsidRPr="00623AE1">
              <w:rPr>
                <w:rFonts w:ascii="Arial Nova" w:hAnsi="Arial Nova"/>
              </w:rPr>
              <w:t>JSC " Uzbekgidroenergo "</w:t>
            </w:r>
          </w:p>
        </w:tc>
      </w:tr>
      <w:tr w:rsidR="00623AE1" w:rsidRPr="00623AE1" w14:paraId="57D16C0B"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E31905" w14:textId="77777777" w:rsidR="00623AE1" w:rsidRPr="00623AE1" w:rsidRDefault="00623AE1">
            <w:pPr>
              <w:pStyle w:val="afe"/>
              <w:spacing w:before="0" w:beforeAutospacing="0"/>
              <w:jc w:val="center"/>
              <w:rPr>
                <w:rFonts w:ascii="Arial Nova" w:hAnsi="Arial Nova"/>
              </w:rPr>
            </w:pPr>
            <w:r w:rsidRPr="00623AE1">
              <w:rPr>
                <w:rFonts w:ascii="Arial Nova" w:hAnsi="Arial Nova"/>
              </w:rPr>
              <w:t>13.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43D120" w14:textId="77777777" w:rsidR="00623AE1" w:rsidRPr="00623AE1" w:rsidRDefault="00623AE1">
            <w:pPr>
              <w:pStyle w:val="afe"/>
              <w:spacing w:before="0" w:beforeAutospacing="0"/>
              <w:rPr>
                <w:rFonts w:ascii="Arial Nova" w:hAnsi="Arial Nova"/>
              </w:rPr>
            </w:pPr>
            <w:r w:rsidRPr="00623AE1">
              <w:rPr>
                <w:rFonts w:ascii="Arial Nova" w:hAnsi="Arial Nova"/>
              </w:rPr>
              <w:t>JSC " Uzkimyosanoat "</w:t>
            </w:r>
          </w:p>
        </w:tc>
      </w:tr>
      <w:tr w:rsidR="00623AE1" w:rsidRPr="00623AE1" w14:paraId="0CFECB6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2ACBDF" w14:textId="77777777" w:rsidR="00623AE1" w:rsidRPr="00623AE1" w:rsidRDefault="00623AE1">
            <w:pPr>
              <w:pStyle w:val="afe"/>
              <w:spacing w:before="0" w:beforeAutospacing="0"/>
              <w:jc w:val="center"/>
              <w:rPr>
                <w:rFonts w:ascii="Arial Nova" w:hAnsi="Arial Nova"/>
              </w:rPr>
            </w:pPr>
            <w:r w:rsidRPr="00623AE1">
              <w:rPr>
                <w:rFonts w:ascii="Arial Nova" w:hAnsi="Arial Nova"/>
              </w:rPr>
              <w:t>14.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DBF6BD" w14:textId="08B4DD96" w:rsidR="00623AE1" w:rsidRPr="00623AE1" w:rsidRDefault="00623AE1">
            <w:pPr>
              <w:pStyle w:val="afe"/>
              <w:spacing w:before="0" w:beforeAutospacing="0"/>
              <w:rPr>
                <w:rFonts w:ascii="Arial Nova" w:hAnsi="Arial Nova"/>
              </w:rPr>
            </w:pPr>
            <w:r w:rsidRPr="00623AE1">
              <w:rPr>
                <w:rFonts w:ascii="Arial Nova" w:hAnsi="Arial Nova"/>
              </w:rPr>
              <w:t>JSC Navoi</w:t>
            </w:r>
            <w:r w:rsidR="008E05AD">
              <w:rPr>
                <w:rFonts w:ascii="Arial Nova" w:eastAsia="Malgun Gothic" w:hAnsi="Arial Nova" w:hint="eastAsia"/>
                <w:lang w:eastAsia="ko-KR"/>
              </w:rPr>
              <w:t>ya</w:t>
            </w:r>
            <w:r w:rsidRPr="00623AE1">
              <w:rPr>
                <w:rFonts w:ascii="Arial Nova" w:hAnsi="Arial Nova"/>
              </w:rPr>
              <w:t>zot</w:t>
            </w:r>
          </w:p>
        </w:tc>
      </w:tr>
      <w:tr w:rsidR="00623AE1" w:rsidRPr="00623AE1" w14:paraId="6CF209FA"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CCF01A" w14:textId="77777777" w:rsidR="00623AE1" w:rsidRPr="00623AE1" w:rsidRDefault="00623AE1">
            <w:pPr>
              <w:pStyle w:val="afe"/>
              <w:spacing w:before="0" w:beforeAutospacing="0"/>
              <w:jc w:val="center"/>
              <w:rPr>
                <w:rFonts w:ascii="Arial Nova" w:hAnsi="Arial Nova"/>
              </w:rPr>
            </w:pPr>
            <w:r w:rsidRPr="00623AE1">
              <w:rPr>
                <w:rFonts w:ascii="Arial Nova" w:hAnsi="Arial Nova"/>
              </w:rPr>
              <w:t>15.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23E133" w14:textId="3380F5B6" w:rsidR="00623AE1" w:rsidRPr="008E05AD" w:rsidRDefault="00623AE1">
            <w:pPr>
              <w:pStyle w:val="afe"/>
              <w:spacing w:before="0" w:beforeAutospacing="0"/>
              <w:rPr>
                <w:rFonts w:ascii="Arial Nova" w:eastAsia="Malgun Gothic" w:hAnsi="Arial Nova" w:hint="eastAsia"/>
                <w:lang w:eastAsia="ko-KR"/>
              </w:rPr>
            </w:pPr>
            <w:r w:rsidRPr="00623AE1">
              <w:rPr>
                <w:rFonts w:ascii="Arial Nova" w:hAnsi="Arial Nova"/>
              </w:rPr>
              <w:t xml:space="preserve">JSC </w:t>
            </w:r>
            <w:r w:rsidR="008E05AD">
              <w:rPr>
                <w:rFonts w:ascii="Arial Nova" w:eastAsia="Malgun Gothic" w:hAnsi="Arial Nova"/>
                <w:lang w:eastAsia="ko-KR"/>
              </w:rPr>
              <w:t>“</w:t>
            </w:r>
            <w:r w:rsidRPr="00623AE1">
              <w:rPr>
                <w:rFonts w:ascii="Arial Nova" w:hAnsi="Arial Nova"/>
              </w:rPr>
              <w:t>Uzbekistantemir yullari</w:t>
            </w:r>
            <w:r w:rsidR="008E05AD">
              <w:rPr>
                <w:rFonts w:ascii="Arial Nova" w:eastAsia="Malgun Gothic" w:hAnsi="Arial Nova"/>
                <w:lang w:eastAsia="ko-KR"/>
              </w:rPr>
              <w:t>”</w:t>
            </w:r>
          </w:p>
        </w:tc>
      </w:tr>
      <w:tr w:rsidR="00623AE1" w:rsidRPr="00623AE1" w14:paraId="441E1A1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75BECC" w14:textId="77777777" w:rsidR="00623AE1" w:rsidRPr="00623AE1" w:rsidRDefault="00623AE1">
            <w:pPr>
              <w:pStyle w:val="afe"/>
              <w:spacing w:before="0" w:beforeAutospacing="0"/>
              <w:jc w:val="center"/>
              <w:rPr>
                <w:rFonts w:ascii="Arial Nova" w:hAnsi="Arial Nova"/>
              </w:rPr>
            </w:pPr>
            <w:r w:rsidRPr="00623AE1">
              <w:rPr>
                <w:rFonts w:ascii="Arial Nova" w:hAnsi="Arial Nova"/>
              </w:rPr>
              <w:t>16.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55F10" w14:textId="77777777" w:rsidR="00623AE1" w:rsidRPr="00623AE1" w:rsidRDefault="00623AE1">
            <w:pPr>
              <w:pStyle w:val="afe"/>
              <w:spacing w:before="0" w:beforeAutospacing="0"/>
              <w:rPr>
                <w:rFonts w:ascii="Arial Nova" w:hAnsi="Arial Nova"/>
              </w:rPr>
            </w:pPr>
            <w:r w:rsidRPr="00623AE1">
              <w:rPr>
                <w:rFonts w:ascii="Arial Nova" w:hAnsi="Arial Nova"/>
              </w:rPr>
              <w:t>JSC Uzbekistan Airways</w:t>
            </w:r>
          </w:p>
        </w:tc>
      </w:tr>
      <w:tr w:rsidR="00623AE1" w:rsidRPr="00623AE1" w14:paraId="5755046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DACDC0" w14:textId="77777777" w:rsidR="00623AE1" w:rsidRPr="00623AE1" w:rsidRDefault="00623AE1">
            <w:pPr>
              <w:pStyle w:val="afe"/>
              <w:spacing w:before="0" w:beforeAutospacing="0"/>
              <w:jc w:val="center"/>
              <w:rPr>
                <w:rFonts w:ascii="Arial Nova" w:hAnsi="Arial Nova"/>
              </w:rPr>
            </w:pPr>
            <w:r w:rsidRPr="00623AE1">
              <w:rPr>
                <w:rFonts w:ascii="Arial Nova" w:hAnsi="Arial Nova"/>
              </w:rPr>
              <w:t>17.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414D8" w14:textId="77777777" w:rsidR="00623AE1" w:rsidRPr="00623AE1" w:rsidRDefault="00623AE1">
            <w:pPr>
              <w:pStyle w:val="afe"/>
              <w:spacing w:before="0" w:beforeAutospacing="0"/>
              <w:rPr>
                <w:rFonts w:ascii="Arial Nova" w:hAnsi="Arial Nova"/>
              </w:rPr>
            </w:pPr>
            <w:r w:rsidRPr="00623AE1">
              <w:rPr>
                <w:rFonts w:ascii="Arial Nova" w:hAnsi="Arial Nova"/>
              </w:rPr>
              <w:t>JSC Uzbekistan Airports</w:t>
            </w:r>
          </w:p>
        </w:tc>
      </w:tr>
      <w:tr w:rsidR="00623AE1" w:rsidRPr="00623AE1" w14:paraId="14C7C1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971286" w14:textId="77777777" w:rsidR="00623AE1" w:rsidRPr="00623AE1" w:rsidRDefault="00623AE1">
            <w:pPr>
              <w:pStyle w:val="afe"/>
              <w:spacing w:before="0" w:beforeAutospacing="0"/>
              <w:jc w:val="center"/>
              <w:rPr>
                <w:rFonts w:ascii="Arial Nova" w:hAnsi="Arial Nova"/>
              </w:rPr>
            </w:pPr>
            <w:r w:rsidRPr="00623AE1">
              <w:rPr>
                <w:rFonts w:ascii="Arial Nova" w:hAnsi="Arial Nova"/>
              </w:rPr>
              <w:t>18.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AE8B7B" w14:textId="507FA0B3" w:rsidR="00623AE1" w:rsidRPr="00623AE1" w:rsidRDefault="00623AE1">
            <w:pPr>
              <w:pStyle w:val="afe"/>
              <w:spacing w:before="0" w:beforeAutospacing="0"/>
              <w:rPr>
                <w:rFonts w:ascii="Arial Nova" w:hAnsi="Arial Nova"/>
              </w:rPr>
            </w:pPr>
            <w:r w:rsidRPr="00623AE1">
              <w:rPr>
                <w:rFonts w:ascii="Arial Nova" w:hAnsi="Arial Nova"/>
              </w:rPr>
              <w:t>JSC " Toshshahartrans</w:t>
            </w:r>
            <w:r w:rsidR="008E05AD">
              <w:rPr>
                <w:rFonts w:ascii="Arial Nova" w:eastAsia="Malgun Gothic" w:hAnsi="Arial Nova" w:hint="eastAsia"/>
                <w:lang w:eastAsia="ko-KR"/>
              </w:rPr>
              <w:t>x</w:t>
            </w:r>
            <w:r w:rsidRPr="00623AE1">
              <w:rPr>
                <w:rFonts w:ascii="Arial Nova" w:hAnsi="Arial Nova"/>
              </w:rPr>
              <w:t>izmat "</w:t>
            </w:r>
          </w:p>
        </w:tc>
      </w:tr>
      <w:tr w:rsidR="00623AE1" w:rsidRPr="00623AE1" w14:paraId="4B86A2A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570EA3" w14:textId="77777777" w:rsidR="00623AE1" w:rsidRPr="00623AE1" w:rsidRDefault="00623AE1">
            <w:pPr>
              <w:pStyle w:val="afe"/>
              <w:spacing w:before="0" w:beforeAutospacing="0"/>
              <w:jc w:val="center"/>
              <w:rPr>
                <w:rFonts w:ascii="Arial Nova" w:hAnsi="Arial Nova"/>
              </w:rPr>
            </w:pPr>
            <w:r w:rsidRPr="00623AE1">
              <w:rPr>
                <w:rFonts w:ascii="Arial Nova" w:hAnsi="Arial Nova"/>
              </w:rPr>
              <w:t>19.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D95376" w14:textId="77777777" w:rsidR="00623AE1" w:rsidRPr="00623AE1" w:rsidRDefault="00623AE1">
            <w:pPr>
              <w:pStyle w:val="afe"/>
              <w:spacing w:before="0" w:beforeAutospacing="0"/>
              <w:rPr>
                <w:rFonts w:ascii="Arial Nova" w:hAnsi="Arial Nova"/>
              </w:rPr>
            </w:pPr>
            <w:r w:rsidRPr="00623AE1">
              <w:rPr>
                <w:rFonts w:ascii="Arial Nova" w:hAnsi="Arial Nova"/>
              </w:rPr>
              <w:t>JSC " Uzavtosanoat "</w:t>
            </w:r>
          </w:p>
        </w:tc>
      </w:tr>
      <w:tr w:rsidR="00623AE1" w:rsidRPr="00623AE1" w14:paraId="2CD6B49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1B0DAE" w14:textId="77777777" w:rsidR="00623AE1" w:rsidRPr="00623AE1" w:rsidRDefault="00623AE1">
            <w:pPr>
              <w:pStyle w:val="afe"/>
              <w:spacing w:before="0" w:beforeAutospacing="0"/>
              <w:jc w:val="center"/>
              <w:rPr>
                <w:rFonts w:ascii="Arial Nova" w:hAnsi="Arial Nova"/>
              </w:rPr>
            </w:pPr>
            <w:r w:rsidRPr="00623AE1">
              <w:rPr>
                <w:rFonts w:ascii="Arial Nova" w:hAnsi="Arial Nova"/>
              </w:rPr>
              <w:t>20.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88F59" w14:textId="77777777" w:rsidR="00623AE1" w:rsidRPr="00623AE1" w:rsidRDefault="00623AE1">
            <w:pPr>
              <w:pStyle w:val="afe"/>
              <w:spacing w:before="0" w:beforeAutospacing="0"/>
              <w:rPr>
                <w:rFonts w:ascii="Arial Nova" w:hAnsi="Arial Nova"/>
              </w:rPr>
            </w:pPr>
            <w:r w:rsidRPr="00623AE1">
              <w:rPr>
                <w:rFonts w:ascii="Arial Nova" w:hAnsi="Arial Nova"/>
              </w:rPr>
              <w:t>JSC "Uzbektelecom"</w:t>
            </w:r>
          </w:p>
        </w:tc>
      </w:tr>
      <w:tr w:rsidR="00623AE1" w:rsidRPr="00623AE1" w14:paraId="6E748B0A" w14:textId="77777777" w:rsidTr="00854BB2">
        <w:tc>
          <w:tcPr>
            <w:tcW w:w="608" w:type="pct"/>
            <w:tcBorders>
              <w:top w:val="nil"/>
              <w:left w:val="single" w:sz="8" w:space="0" w:color="auto"/>
              <w:bottom w:val="single" w:sz="4" w:space="0" w:color="auto"/>
              <w:right w:val="single" w:sz="8" w:space="0" w:color="auto"/>
            </w:tcBorders>
            <w:shd w:val="clear" w:color="auto" w:fill="FFFFFF"/>
            <w:tcMar>
              <w:top w:w="0" w:type="dxa"/>
              <w:left w:w="57" w:type="dxa"/>
              <w:bottom w:w="0" w:type="dxa"/>
              <w:right w:w="57" w:type="dxa"/>
            </w:tcMar>
            <w:hideMark/>
          </w:tcPr>
          <w:p w14:paraId="43D9F152" w14:textId="77777777" w:rsidR="00623AE1" w:rsidRPr="00623AE1" w:rsidRDefault="00623AE1">
            <w:pPr>
              <w:pStyle w:val="afe"/>
              <w:spacing w:before="0" w:beforeAutospacing="0"/>
              <w:jc w:val="center"/>
              <w:rPr>
                <w:rFonts w:ascii="Arial Nova" w:hAnsi="Arial Nova"/>
              </w:rPr>
            </w:pPr>
            <w:r w:rsidRPr="00623AE1">
              <w:rPr>
                <w:rFonts w:ascii="Arial Nova" w:hAnsi="Arial Nova"/>
              </w:rPr>
              <w:t>21.</w:t>
            </w:r>
          </w:p>
        </w:tc>
        <w:tc>
          <w:tcPr>
            <w:tcW w:w="4392"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1B0BBE0B" w14:textId="46F1450F" w:rsidR="00623AE1" w:rsidRPr="00623AE1" w:rsidRDefault="00623AE1">
            <w:pPr>
              <w:pStyle w:val="afe"/>
              <w:spacing w:before="0" w:beforeAutospacing="0"/>
              <w:rPr>
                <w:rFonts w:ascii="Arial Nova" w:hAnsi="Arial Nova"/>
              </w:rPr>
            </w:pPr>
            <w:r w:rsidRPr="00623AE1">
              <w:rPr>
                <w:rFonts w:ascii="Arial Nova" w:hAnsi="Arial Nova"/>
              </w:rPr>
              <w:t>JSC "Uzbekistan Post</w:t>
            </w:r>
            <w:r w:rsidR="008E05AD">
              <w:rPr>
                <w:rFonts w:ascii="Arial Nova" w:eastAsia="Malgun Gothic" w:hAnsi="Arial Nova" w:hint="eastAsia"/>
                <w:lang w:eastAsia="ko-KR"/>
              </w:rPr>
              <w:t>s</w:t>
            </w:r>
            <w:r w:rsidRPr="00623AE1">
              <w:rPr>
                <w:rFonts w:ascii="Arial Nova" w:hAnsi="Arial Nova"/>
              </w:rPr>
              <w:t>"</w:t>
            </w:r>
          </w:p>
        </w:tc>
      </w:tr>
      <w:tr w:rsidR="00623AE1" w:rsidRPr="00623AE1" w14:paraId="43F2FFF8" w14:textId="77777777" w:rsidTr="00854BB2">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806E031" w14:textId="77777777" w:rsidR="00623AE1" w:rsidRPr="00623AE1" w:rsidRDefault="00623AE1">
            <w:pPr>
              <w:pStyle w:val="afe"/>
              <w:spacing w:before="0" w:beforeAutospacing="0"/>
              <w:jc w:val="center"/>
              <w:rPr>
                <w:rFonts w:ascii="Arial Nova" w:hAnsi="Arial Nova"/>
              </w:rPr>
            </w:pPr>
            <w:r w:rsidRPr="00623AE1">
              <w:rPr>
                <w:rFonts w:ascii="Arial Nova" w:hAnsi="Arial Nova"/>
              </w:rPr>
              <w:t>22.</w:t>
            </w:r>
          </w:p>
        </w:tc>
        <w:tc>
          <w:tcPr>
            <w:tcW w:w="439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AD37E76" w14:textId="05A799F9" w:rsidR="00623AE1" w:rsidRPr="00623AE1" w:rsidRDefault="00623AE1">
            <w:pPr>
              <w:pStyle w:val="afe"/>
              <w:spacing w:before="0" w:beforeAutospacing="0"/>
              <w:rPr>
                <w:rFonts w:ascii="Arial Nova" w:hAnsi="Arial Nova"/>
              </w:rPr>
            </w:pPr>
            <w:r w:rsidRPr="00623AE1">
              <w:rPr>
                <w:rFonts w:ascii="Arial Nova" w:hAnsi="Arial Nova"/>
              </w:rPr>
              <w:t>JSC " Uzbek</w:t>
            </w:r>
            <w:r w:rsidR="008E05AD">
              <w:rPr>
                <w:rFonts w:ascii="Arial Nova" w:eastAsia="Malgun Gothic" w:hAnsi="Arial Nova" w:hint="eastAsia"/>
                <w:lang w:eastAsia="ko-KR"/>
              </w:rPr>
              <w:t>coal</w:t>
            </w:r>
            <w:r w:rsidRPr="00623AE1">
              <w:rPr>
                <w:rFonts w:ascii="Arial Nova" w:hAnsi="Arial Nova"/>
              </w:rPr>
              <w:t xml:space="preserve"> "</w:t>
            </w:r>
          </w:p>
        </w:tc>
      </w:tr>
    </w:tbl>
    <w:p w14:paraId="5D80785E" w14:textId="122AE62C" w:rsidR="00AF682C" w:rsidRPr="005D4014" w:rsidRDefault="00623AE1">
      <w:pPr>
        <w:rPr>
          <w:rFonts w:ascii="Arial Nova" w:hAnsi="Arial Nova" w:cs="Calibri"/>
        </w:rPr>
      </w:pPr>
      <w:r w:rsidRPr="005D4014">
        <w:rPr>
          <w:rFonts w:ascii="Arial Nova" w:hAnsi="Arial Nova" w:cs="Calibri"/>
        </w:rPr>
        <w:t xml:space="preserve"> </w:t>
      </w:r>
    </w:p>
    <w:sectPr w:rsidR="00AF682C" w:rsidRPr="005D4014" w:rsidSect="003D3019">
      <w:type w:val="nextColumn"/>
      <w:pgSz w:w="11906" w:h="16838"/>
      <w:pgMar w:top="1440" w:right="864" w:bottom="720" w:left="864"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0AE7" w14:textId="77777777" w:rsidR="000F13EA" w:rsidRDefault="000F13EA" w:rsidP="006F240C">
      <w:pPr>
        <w:spacing w:after="0" w:line="240" w:lineRule="auto"/>
      </w:pPr>
      <w:r>
        <w:separator/>
      </w:r>
    </w:p>
  </w:endnote>
  <w:endnote w:type="continuationSeparator" w:id="0">
    <w:p w14:paraId="01BDBC0E" w14:textId="77777777" w:rsidR="000F13EA" w:rsidRDefault="000F13EA" w:rsidP="006F240C">
      <w:pPr>
        <w:spacing w:after="0" w:line="240" w:lineRule="auto"/>
      </w:pPr>
      <w:r>
        <w:continuationSeparator/>
      </w:r>
    </w:p>
  </w:endnote>
  <w:endnote w:type="continuationNotice" w:id="1">
    <w:p w14:paraId="5683D582" w14:textId="77777777" w:rsidR="000F13EA" w:rsidRDefault="000F1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7E4A2265" w14:textId="77777777" w:rsidTr="00661D63">
      <w:trPr>
        <w:trHeight w:val="300"/>
      </w:trPr>
      <w:tc>
        <w:tcPr>
          <w:tcW w:w="3115" w:type="dxa"/>
        </w:tcPr>
        <w:p w14:paraId="5B4C6B26" w14:textId="39D5143A" w:rsidR="00CF78EF" w:rsidRDefault="00CF78EF" w:rsidP="00661D63">
          <w:pPr>
            <w:pStyle w:val="af"/>
            <w:ind w:left="-115"/>
          </w:pPr>
        </w:p>
      </w:tc>
      <w:tc>
        <w:tcPr>
          <w:tcW w:w="3115" w:type="dxa"/>
        </w:tcPr>
        <w:p w14:paraId="07848818" w14:textId="0B092373" w:rsidR="00CF78EF" w:rsidRDefault="00CF78EF" w:rsidP="00661D63">
          <w:pPr>
            <w:pStyle w:val="af"/>
            <w:jc w:val="center"/>
          </w:pPr>
        </w:p>
      </w:tc>
      <w:tc>
        <w:tcPr>
          <w:tcW w:w="3115" w:type="dxa"/>
        </w:tcPr>
        <w:p w14:paraId="503576E4" w14:textId="34DECA9C" w:rsidR="00CF78EF" w:rsidRDefault="00CF78EF" w:rsidP="00661D63">
          <w:pPr>
            <w:pStyle w:val="af"/>
            <w:ind w:right="-115"/>
            <w:jc w:val="right"/>
          </w:pPr>
        </w:p>
      </w:tc>
    </w:tr>
  </w:tbl>
  <w:p w14:paraId="5D6FE5F1" w14:textId="5FEECA26" w:rsidR="00CF78EF" w:rsidRDefault="00CF78E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81262"/>
      <w:docPartObj>
        <w:docPartGallery w:val="Page Numbers (Bottom of Page)"/>
        <w:docPartUnique/>
      </w:docPartObj>
    </w:sdtPr>
    <w:sdtEndPr>
      <w:rPr>
        <w:noProof/>
      </w:rPr>
    </w:sdtEndPr>
    <w:sdtContent>
      <w:p w14:paraId="60668E82" w14:textId="46F9513C" w:rsidR="00CF78EF" w:rsidRDefault="00CF78EF">
        <w:pPr>
          <w:pStyle w:val="af1"/>
          <w:jc w:val="right"/>
        </w:pPr>
        <w:r>
          <w:fldChar w:fldCharType="begin"/>
        </w:r>
        <w:r>
          <w:instrText xml:space="preserve"> PAGE   \* MERGEFORMAT </w:instrText>
        </w:r>
        <w:r>
          <w:fldChar w:fldCharType="separate"/>
        </w:r>
        <w:r w:rsidR="0067663A">
          <w:rPr>
            <w:noProof/>
          </w:rPr>
          <w:t>10</w:t>
        </w:r>
        <w:r>
          <w:rPr>
            <w:noProof/>
          </w:rPr>
          <w:fldChar w:fldCharType="end"/>
        </w:r>
      </w:p>
    </w:sdtContent>
  </w:sdt>
  <w:p w14:paraId="4C635C05" w14:textId="3079CCB1" w:rsidR="00CF78EF" w:rsidRDefault="00CF78E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436F" w14:textId="77777777" w:rsidR="000F13EA" w:rsidRDefault="000F13EA" w:rsidP="006F240C">
      <w:pPr>
        <w:spacing w:after="0" w:line="240" w:lineRule="auto"/>
      </w:pPr>
      <w:r>
        <w:separator/>
      </w:r>
    </w:p>
  </w:footnote>
  <w:footnote w:type="continuationSeparator" w:id="0">
    <w:p w14:paraId="42DC0116" w14:textId="77777777" w:rsidR="000F13EA" w:rsidRDefault="000F13EA" w:rsidP="006F240C">
      <w:pPr>
        <w:spacing w:after="0" w:line="240" w:lineRule="auto"/>
      </w:pPr>
      <w:r>
        <w:continuationSeparator/>
      </w:r>
    </w:p>
  </w:footnote>
  <w:footnote w:type="continuationNotice" w:id="1">
    <w:p w14:paraId="7DDA0FE1" w14:textId="77777777" w:rsidR="000F13EA" w:rsidRDefault="000F1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A0A" w14:textId="30161AFD" w:rsidR="00CF78EF" w:rsidRDefault="00CF78EF" w:rsidP="00E82E93">
    <w:pPr>
      <w:pStyle w:val="af"/>
      <w:tabs>
        <w:tab w:val="clear" w:pos="4677"/>
        <w:tab w:val="clear" w:pos="9355"/>
        <w:tab w:val="left" w:pos="77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0A91797F" w14:textId="77777777" w:rsidTr="00661D63">
      <w:trPr>
        <w:trHeight w:val="300"/>
      </w:trPr>
      <w:tc>
        <w:tcPr>
          <w:tcW w:w="3115" w:type="dxa"/>
        </w:tcPr>
        <w:p w14:paraId="3E51CA04" w14:textId="2F325D38" w:rsidR="00CF78EF" w:rsidRDefault="00CF78EF" w:rsidP="00661D63">
          <w:pPr>
            <w:pStyle w:val="af"/>
            <w:ind w:left="-115"/>
          </w:pPr>
        </w:p>
      </w:tc>
      <w:tc>
        <w:tcPr>
          <w:tcW w:w="3115" w:type="dxa"/>
        </w:tcPr>
        <w:p w14:paraId="73B27504" w14:textId="4CE113C3" w:rsidR="00CF78EF" w:rsidRDefault="00CF78EF" w:rsidP="00661D63">
          <w:pPr>
            <w:pStyle w:val="af"/>
            <w:jc w:val="center"/>
          </w:pPr>
        </w:p>
      </w:tc>
      <w:tc>
        <w:tcPr>
          <w:tcW w:w="3115" w:type="dxa"/>
        </w:tcPr>
        <w:p w14:paraId="13087234" w14:textId="47B8D526" w:rsidR="00CF78EF" w:rsidRDefault="00CF78EF" w:rsidP="00661D63">
          <w:pPr>
            <w:pStyle w:val="af"/>
            <w:ind w:right="-115"/>
            <w:jc w:val="right"/>
          </w:pPr>
        </w:p>
      </w:tc>
    </w:tr>
  </w:tbl>
  <w:p w14:paraId="13139A3A" w14:textId="7B6D1E43" w:rsidR="00CF78EF" w:rsidRDefault="00CF78E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6A44" w14:textId="77777777" w:rsidR="00CF78EF" w:rsidRDefault="00CF78EF" w:rsidP="00E82E93">
    <w:pPr>
      <w:pStyle w:val="af"/>
      <w:tabs>
        <w:tab w:val="clear" w:pos="4677"/>
        <w:tab w:val="clear" w:pos="9355"/>
        <w:tab w:val="left" w:pos="7719"/>
      </w:tabs>
    </w:pPr>
    <w:r>
      <w:rPr>
        <w:noProof/>
        <w:lang w:val="en-GB" w:eastAsia="en-GB"/>
      </w:rPr>
      <w:drawing>
        <wp:anchor distT="0" distB="0" distL="114300" distR="114300" simplePos="0" relativeHeight="251658245" behindDoc="1" locked="0" layoutInCell="1" allowOverlap="1" wp14:anchorId="5CDD8114" wp14:editId="38ADB5F5">
          <wp:simplePos x="0" y="0"/>
          <wp:positionH relativeFrom="margin">
            <wp:align>right</wp:align>
          </wp:positionH>
          <wp:positionV relativeFrom="paragraph">
            <wp:posOffset>-385329</wp:posOffset>
          </wp:positionV>
          <wp:extent cx="1359535" cy="323850"/>
          <wp:effectExtent l="0" t="0" r="0" b="0"/>
          <wp:wrapNone/>
          <wp:docPr id="2051625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4" behindDoc="0" locked="0" layoutInCell="1" allowOverlap="1" wp14:anchorId="7B2A3BBC" wp14:editId="1E42A34B">
          <wp:simplePos x="0" y="0"/>
          <wp:positionH relativeFrom="margin">
            <wp:posOffset>0</wp:posOffset>
          </wp:positionH>
          <wp:positionV relativeFrom="page">
            <wp:posOffset>180340</wp:posOffset>
          </wp:positionV>
          <wp:extent cx="1731010" cy="457200"/>
          <wp:effectExtent l="0" t="0" r="2540" b="0"/>
          <wp:wrapNone/>
          <wp:docPr id="24673221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B231" w14:textId="6688E0FB" w:rsidR="00CF78EF" w:rsidRPr="000C7916" w:rsidRDefault="00CF78EF" w:rsidP="00E82E93">
    <w:pPr>
      <w:pStyle w:val="af"/>
      <w:tabs>
        <w:tab w:val="clear" w:pos="4677"/>
        <w:tab w:val="clear" w:pos="9355"/>
        <w:tab w:val="left" w:pos="7719"/>
      </w:tabs>
      <w:rPr>
        <w:lang w:val="en-US"/>
      </w:rPr>
    </w:pPr>
    <w:r>
      <w:rPr>
        <w:noProof/>
        <w:lang w:val="en-GB" w:eastAsia="en-GB"/>
      </w:rPr>
      <w:drawing>
        <wp:anchor distT="0" distB="0" distL="114300" distR="114300" simplePos="0" relativeHeight="251658243" behindDoc="1" locked="0" layoutInCell="1" allowOverlap="1" wp14:anchorId="6324029A" wp14:editId="5AF16047">
          <wp:simplePos x="0" y="0"/>
          <wp:positionH relativeFrom="margin">
            <wp:posOffset>7892415</wp:posOffset>
          </wp:positionH>
          <wp:positionV relativeFrom="paragraph">
            <wp:posOffset>330200</wp:posOffset>
          </wp:positionV>
          <wp:extent cx="1359535" cy="323850"/>
          <wp:effectExtent l="0" t="0" r="0" b="0"/>
          <wp:wrapNone/>
          <wp:docPr id="109677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2" behindDoc="0" locked="0" layoutInCell="1" allowOverlap="1" wp14:anchorId="38872BC9" wp14:editId="57B1350D">
          <wp:simplePos x="0" y="0"/>
          <wp:positionH relativeFrom="margin">
            <wp:align>left</wp:align>
          </wp:positionH>
          <wp:positionV relativeFrom="page">
            <wp:posOffset>310333</wp:posOffset>
          </wp:positionV>
          <wp:extent cx="1731010" cy="457200"/>
          <wp:effectExtent l="0" t="0" r="2540" b="0"/>
          <wp:wrapNone/>
          <wp:docPr id="2350841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D6D2" w14:textId="43746B6B" w:rsidR="00CF78EF" w:rsidRDefault="00325618" w:rsidP="00E82E93">
    <w:pPr>
      <w:pStyle w:val="af"/>
      <w:tabs>
        <w:tab w:val="clear" w:pos="4677"/>
        <w:tab w:val="clear" w:pos="9355"/>
        <w:tab w:val="left" w:pos="7719"/>
      </w:tabs>
    </w:pPr>
    <w:r>
      <w:rPr>
        <w:noProof/>
        <w:lang w:val="en-GB" w:eastAsia="en-GB"/>
      </w:rPr>
      <w:drawing>
        <wp:anchor distT="0" distB="0" distL="114300" distR="114300" simplePos="0" relativeHeight="251658241" behindDoc="1" locked="0" layoutInCell="1" allowOverlap="1" wp14:anchorId="5924F8D3" wp14:editId="0393430B">
          <wp:simplePos x="0" y="0"/>
          <wp:positionH relativeFrom="margin">
            <wp:posOffset>4580890</wp:posOffset>
          </wp:positionH>
          <wp:positionV relativeFrom="paragraph">
            <wp:posOffset>-3175</wp:posOffset>
          </wp:positionV>
          <wp:extent cx="1359535" cy="323850"/>
          <wp:effectExtent l="0" t="0" r="0" b="0"/>
          <wp:wrapNone/>
          <wp:docPr id="210478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015" w:rsidRPr="00633932">
      <w:rPr>
        <w:rFonts w:ascii="Arial" w:hAnsi="Arial" w:cs="Arial"/>
        <w:noProof/>
        <w:lang w:val="en-GB" w:eastAsia="en-GB"/>
      </w:rPr>
      <w:drawing>
        <wp:anchor distT="0" distB="0" distL="114300" distR="114300" simplePos="0" relativeHeight="251658240" behindDoc="0" locked="0" layoutInCell="1" allowOverlap="1" wp14:anchorId="66EAEFC9" wp14:editId="4244D04F">
          <wp:simplePos x="0" y="0"/>
          <wp:positionH relativeFrom="margin">
            <wp:align>left</wp:align>
          </wp:positionH>
          <wp:positionV relativeFrom="page">
            <wp:posOffset>180340</wp:posOffset>
          </wp:positionV>
          <wp:extent cx="1731010" cy="457200"/>
          <wp:effectExtent l="0" t="0" r="2540" b="0"/>
          <wp:wrapNone/>
          <wp:docPr id="210874624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9B7" w14:textId="7ABF18B3" w:rsidR="00C55285" w:rsidRDefault="00EC0FC3" w:rsidP="00E82E93">
    <w:pPr>
      <w:pStyle w:val="af"/>
      <w:tabs>
        <w:tab w:val="clear" w:pos="4677"/>
        <w:tab w:val="clear" w:pos="9355"/>
        <w:tab w:val="left" w:pos="7719"/>
      </w:tabs>
    </w:pPr>
    <w:r>
      <w:rPr>
        <w:noProof/>
        <w:lang w:val="en-GB" w:eastAsia="en-GB"/>
      </w:rPr>
      <w:drawing>
        <wp:anchor distT="0" distB="0" distL="114300" distR="114300" simplePos="0" relativeHeight="251658248" behindDoc="1" locked="0" layoutInCell="1" allowOverlap="1" wp14:anchorId="40D22B3A" wp14:editId="0F854887">
          <wp:simplePos x="0" y="0"/>
          <wp:positionH relativeFrom="margin">
            <wp:posOffset>4580890</wp:posOffset>
          </wp:positionH>
          <wp:positionV relativeFrom="paragraph">
            <wp:posOffset>-43342</wp:posOffset>
          </wp:positionV>
          <wp:extent cx="1359535" cy="323850"/>
          <wp:effectExtent l="0" t="0" r="0" b="0"/>
          <wp:wrapNone/>
          <wp:docPr id="190710171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99349"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Pr>
        <w:noProof/>
        <w:lang w:val="en-GB" w:eastAsia="en-GB"/>
      </w:rPr>
      <w:drawing>
        <wp:anchor distT="0" distB="0" distL="114300" distR="114300" simplePos="0" relativeHeight="251658247" behindDoc="1" locked="0" layoutInCell="1" allowOverlap="1" wp14:anchorId="3C0EEDD2" wp14:editId="23C660F1">
          <wp:simplePos x="0" y="0"/>
          <wp:positionH relativeFrom="margin">
            <wp:posOffset>7892415</wp:posOffset>
          </wp:positionH>
          <wp:positionV relativeFrom="paragraph">
            <wp:posOffset>-387985</wp:posOffset>
          </wp:positionV>
          <wp:extent cx="1359535" cy="323850"/>
          <wp:effectExtent l="0" t="0" r="0" b="0"/>
          <wp:wrapNone/>
          <wp:docPr id="23361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sidRPr="00633932">
      <w:rPr>
        <w:rFonts w:ascii="Arial" w:hAnsi="Arial" w:cs="Arial"/>
        <w:noProof/>
        <w:lang w:val="en-GB" w:eastAsia="en-GB"/>
      </w:rPr>
      <w:drawing>
        <wp:anchor distT="0" distB="0" distL="114300" distR="114300" simplePos="0" relativeHeight="251658246" behindDoc="0" locked="0" layoutInCell="1" allowOverlap="1" wp14:anchorId="0C81B440" wp14:editId="66ECC5A7">
          <wp:simplePos x="0" y="0"/>
          <wp:positionH relativeFrom="margin">
            <wp:posOffset>0</wp:posOffset>
          </wp:positionH>
          <wp:positionV relativeFrom="page">
            <wp:posOffset>180340</wp:posOffset>
          </wp:positionV>
          <wp:extent cx="1731010" cy="457200"/>
          <wp:effectExtent l="0" t="0" r="2540" b="0"/>
          <wp:wrapNone/>
          <wp:docPr id="28950285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rsidR="00C552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3A40"/>
    <w:multiLevelType w:val="hybridMultilevel"/>
    <w:tmpl w:val="9276573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334EFA"/>
    <w:multiLevelType w:val="hybridMultilevel"/>
    <w:tmpl w:val="2D707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4E2B4A"/>
    <w:multiLevelType w:val="hybridMultilevel"/>
    <w:tmpl w:val="C954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15CF1"/>
    <w:multiLevelType w:val="hybridMultilevel"/>
    <w:tmpl w:val="A8AE8596"/>
    <w:lvl w:ilvl="0" w:tplc="E868977C">
      <w:start w:val="1"/>
      <w:numFmt w:val="decimal"/>
      <w:lvlText w:val="%1."/>
      <w:lvlJc w:val="left"/>
      <w:pPr>
        <w:ind w:left="360" w:hanging="360"/>
      </w:pPr>
      <w:rPr>
        <w:rFonts w:eastAsia="Times New Roman"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5472F4"/>
    <w:multiLevelType w:val="hybridMultilevel"/>
    <w:tmpl w:val="8892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F41D87"/>
    <w:multiLevelType w:val="hybridMultilevel"/>
    <w:tmpl w:val="DFBA9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6A1DCC"/>
    <w:multiLevelType w:val="hybridMultilevel"/>
    <w:tmpl w:val="B912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8608B7"/>
    <w:multiLevelType w:val="hybridMultilevel"/>
    <w:tmpl w:val="22F2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3511041">
    <w:abstractNumId w:val="2"/>
  </w:num>
  <w:num w:numId="2" w16cid:durableId="1331448857">
    <w:abstractNumId w:val="1"/>
  </w:num>
  <w:num w:numId="3" w16cid:durableId="1239948931">
    <w:abstractNumId w:val="6"/>
  </w:num>
  <w:num w:numId="4" w16cid:durableId="997923679">
    <w:abstractNumId w:val="5"/>
  </w:num>
  <w:num w:numId="5" w16cid:durableId="1500194634">
    <w:abstractNumId w:val="0"/>
  </w:num>
  <w:num w:numId="6" w16cid:durableId="1582836628">
    <w:abstractNumId w:val="3"/>
  </w:num>
  <w:num w:numId="7" w16cid:durableId="1161506110">
    <w:abstractNumId w:val="4"/>
  </w:num>
  <w:num w:numId="8" w16cid:durableId="1792729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A6"/>
    <w:rsid w:val="00000660"/>
    <w:rsid w:val="00000DD5"/>
    <w:rsid w:val="000012F2"/>
    <w:rsid w:val="00001E12"/>
    <w:rsid w:val="0000279F"/>
    <w:rsid w:val="000029C8"/>
    <w:rsid w:val="0000401C"/>
    <w:rsid w:val="00005D22"/>
    <w:rsid w:val="0000652D"/>
    <w:rsid w:val="000067CA"/>
    <w:rsid w:val="00007317"/>
    <w:rsid w:val="000108CB"/>
    <w:rsid w:val="000115D0"/>
    <w:rsid w:val="0001304A"/>
    <w:rsid w:val="000140B0"/>
    <w:rsid w:val="00014E94"/>
    <w:rsid w:val="00016575"/>
    <w:rsid w:val="00017429"/>
    <w:rsid w:val="0002042D"/>
    <w:rsid w:val="00020626"/>
    <w:rsid w:val="0002419A"/>
    <w:rsid w:val="000249C3"/>
    <w:rsid w:val="00027973"/>
    <w:rsid w:val="00027FB1"/>
    <w:rsid w:val="00030626"/>
    <w:rsid w:val="000318E6"/>
    <w:rsid w:val="000326A2"/>
    <w:rsid w:val="00033C06"/>
    <w:rsid w:val="0003465E"/>
    <w:rsid w:val="0003470C"/>
    <w:rsid w:val="0003525E"/>
    <w:rsid w:val="00035522"/>
    <w:rsid w:val="0003603E"/>
    <w:rsid w:val="00036B30"/>
    <w:rsid w:val="000376DC"/>
    <w:rsid w:val="00041130"/>
    <w:rsid w:val="00042372"/>
    <w:rsid w:val="00042D81"/>
    <w:rsid w:val="00043677"/>
    <w:rsid w:val="0004373F"/>
    <w:rsid w:val="000449E7"/>
    <w:rsid w:val="00045C4A"/>
    <w:rsid w:val="0004661A"/>
    <w:rsid w:val="0005202D"/>
    <w:rsid w:val="00053210"/>
    <w:rsid w:val="00053227"/>
    <w:rsid w:val="00054BAA"/>
    <w:rsid w:val="000552B3"/>
    <w:rsid w:val="00056B66"/>
    <w:rsid w:val="00056DE9"/>
    <w:rsid w:val="00057069"/>
    <w:rsid w:val="0006004D"/>
    <w:rsid w:val="00061CCD"/>
    <w:rsid w:val="00062135"/>
    <w:rsid w:val="00064A2F"/>
    <w:rsid w:val="00065EEB"/>
    <w:rsid w:val="000716B8"/>
    <w:rsid w:val="000730CB"/>
    <w:rsid w:val="00075E88"/>
    <w:rsid w:val="00076EC3"/>
    <w:rsid w:val="00077AD4"/>
    <w:rsid w:val="000813D3"/>
    <w:rsid w:val="00081E17"/>
    <w:rsid w:val="000834F2"/>
    <w:rsid w:val="0008400A"/>
    <w:rsid w:val="0008441D"/>
    <w:rsid w:val="00085C25"/>
    <w:rsid w:val="00087AF1"/>
    <w:rsid w:val="000909D7"/>
    <w:rsid w:val="00090DF5"/>
    <w:rsid w:val="0009102C"/>
    <w:rsid w:val="00091B64"/>
    <w:rsid w:val="00091CF9"/>
    <w:rsid w:val="00093F3D"/>
    <w:rsid w:val="00094016"/>
    <w:rsid w:val="0009520F"/>
    <w:rsid w:val="00095B41"/>
    <w:rsid w:val="000963FE"/>
    <w:rsid w:val="000A0B27"/>
    <w:rsid w:val="000A31C5"/>
    <w:rsid w:val="000A35E4"/>
    <w:rsid w:val="000A48E4"/>
    <w:rsid w:val="000A5133"/>
    <w:rsid w:val="000A593B"/>
    <w:rsid w:val="000A5C56"/>
    <w:rsid w:val="000A65DA"/>
    <w:rsid w:val="000A7A89"/>
    <w:rsid w:val="000B2579"/>
    <w:rsid w:val="000B2EAD"/>
    <w:rsid w:val="000B3580"/>
    <w:rsid w:val="000B50E2"/>
    <w:rsid w:val="000B642D"/>
    <w:rsid w:val="000B6B5C"/>
    <w:rsid w:val="000C205C"/>
    <w:rsid w:val="000C259C"/>
    <w:rsid w:val="000C4ECD"/>
    <w:rsid w:val="000C617A"/>
    <w:rsid w:val="000C7916"/>
    <w:rsid w:val="000D05C5"/>
    <w:rsid w:val="000D148F"/>
    <w:rsid w:val="000D2296"/>
    <w:rsid w:val="000D22C1"/>
    <w:rsid w:val="000D2756"/>
    <w:rsid w:val="000D4D95"/>
    <w:rsid w:val="000D6EAF"/>
    <w:rsid w:val="000D79E2"/>
    <w:rsid w:val="000E1B3D"/>
    <w:rsid w:val="000E2192"/>
    <w:rsid w:val="000E463C"/>
    <w:rsid w:val="000E67B6"/>
    <w:rsid w:val="000E6D84"/>
    <w:rsid w:val="000F1175"/>
    <w:rsid w:val="000F13EA"/>
    <w:rsid w:val="000F1D1C"/>
    <w:rsid w:val="000F1EDB"/>
    <w:rsid w:val="000F2FB7"/>
    <w:rsid w:val="000F5CC4"/>
    <w:rsid w:val="00100C1D"/>
    <w:rsid w:val="00101085"/>
    <w:rsid w:val="00102751"/>
    <w:rsid w:val="0010358C"/>
    <w:rsid w:val="00103677"/>
    <w:rsid w:val="0010514E"/>
    <w:rsid w:val="001055CB"/>
    <w:rsid w:val="00106402"/>
    <w:rsid w:val="001065CC"/>
    <w:rsid w:val="00106EA7"/>
    <w:rsid w:val="00110163"/>
    <w:rsid w:val="00111028"/>
    <w:rsid w:val="00112561"/>
    <w:rsid w:val="00112FFE"/>
    <w:rsid w:val="001130F6"/>
    <w:rsid w:val="00113792"/>
    <w:rsid w:val="00113A50"/>
    <w:rsid w:val="00113C55"/>
    <w:rsid w:val="00113CAB"/>
    <w:rsid w:val="0011406C"/>
    <w:rsid w:val="00114FE2"/>
    <w:rsid w:val="001204DC"/>
    <w:rsid w:val="00121DCF"/>
    <w:rsid w:val="00121F8E"/>
    <w:rsid w:val="00123372"/>
    <w:rsid w:val="001235EE"/>
    <w:rsid w:val="00124010"/>
    <w:rsid w:val="0012401D"/>
    <w:rsid w:val="00124F5B"/>
    <w:rsid w:val="001260FB"/>
    <w:rsid w:val="00131CE3"/>
    <w:rsid w:val="00132C23"/>
    <w:rsid w:val="00132D5C"/>
    <w:rsid w:val="00134023"/>
    <w:rsid w:val="0013459C"/>
    <w:rsid w:val="0013465B"/>
    <w:rsid w:val="00135A79"/>
    <w:rsid w:val="00135E31"/>
    <w:rsid w:val="00136041"/>
    <w:rsid w:val="00137690"/>
    <w:rsid w:val="001378C7"/>
    <w:rsid w:val="00137BF7"/>
    <w:rsid w:val="00140528"/>
    <w:rsid w:val="00140C61"/>
    <w:rsid w:val="00140FFA"/>
    <w:rsid w:val="00141C43"/>
    <w:rsid w:val="00141D1A"/>
    <w:rsid w:val="00142355"/>
    <w:rsid w:val="00142DE7"/>
    <w:rsid w:val="00143A3E"/>
    <w:rsid w:val="00144656"/>
    <w:rsid w:val="00145491"/>
    <w:rsid w:val="00146C96"/>
    <w:rsid w:val="00146D63"/>
    <w:rsid w:val="00151958"/>
    <w:rsid w:val="00152CCA"/>
    <w:rsid w:val="00153C2D"/>
    <w:rsid w:val="0015561B"/>
    <w:rsid w:val="001559BF"/>
    <w:rsid w:val="00156A5A"/>
    <w:rsid w:val="00157AE4"/>
    <w:rsid w:val="00157B82"/>
    <w:rsid w:val="0016188E"/>
    <w:rsid w:val="0016326F"/>
    <w:rsid w:val="00163375"/>
    <w:rsid w:val="00163660"/>
    <w:rsid w:val="00164B43"/>
    <w:rsid w:val="00165553"/>
    <w:rsid w:val="00167FF6"/>
    <w:rsid w:val="0017028F"/>
    <w:rsid w:val="00171664"/>
    <w:rsid w:val="00172037"/>
    <w:rsid w:val="00172342"/>
    <w:rsid w:val="0017610B"/>
    <w:rsid w:val="00176EE9"/>
    <w:rsid w:val="00181618"/>
    <w:rsid w:val="00181F24"/>
    <w:rsid w:val="0018203D"/>
    <w:rsid w:val="00183355"/>
    <w:rsid w:val="001834BB"/>
    <w:rsid w:val="001835D6"/>
    <w:rsid w:val="0018493E"/>
    <w:rsid w:val="001849F0"/>
    <w:rsid w:val="00184CCF"/>
    <w:rsid w:val="00185578"/>
    <w:rsid w:val="0019043F"/>
    <w:rsid w:val="00190578"/>
    <w:rsid w:val="00191C79"/>
    <w:rsid w:val="00192063"/>
    <w:rsid w:val="00192EC6"/>
    <w:rsid w:val="0019391B"/>
    <w:rsid w:val="001948C5"/>
    <w:rsid w:val="00195492"/>
    <w:rsid w:val="00195BB2"/>
    <w:rsid w:val="0019616C"/>
    <w:rsid w:val="00197937"/>
    <w:rsid w:val="001A0657"/>
    <w:rsid w:val="001A128D"/>
    <w:rsid w:val="001A2240"/>
    <w:rsid w:val="001A29C5"/>
    <w:rsid w:val="001A3DD7"/>
    <w:rsid w:val="001A5619"/>
    <w:rsid w:val="001A6B29"/>
    <w:rsid w:val="001A7A1D"/>
    <w:rsid w:val="001B0069"/>
    <w:rsid w:val="001B2B6D"/>
    <w:rsid w:val="001B3382"/>
    <w:rsid w:val="001B3FBA"/>
    <w:rsid w:val="001B48D2"/>
    <w:rsid w:val="001B53D9"/>
    <w:rsid w:val="001B5A14"/>
    <w:rsid w:val="001B64BA"/>
    <w:rsid w:val="001B7203"/>
    <w:rsid w:val="001B72AE"/>
    <w:rsid w:val="001C05E7"/>
    <w:rsid w:val="001C25DE"/>
    <w:rsid w:val="001C27B7"/>
    <w:rsid w:val="001C2C68"/>
    <w:rsid w:val="001C3CC4"/>
    <w:rsid w:val="001C3FD1"/>
    <w:rsid w:val="001C42C5"/>
    <w:rsid w:val="001C4A86"/>
    <w:rsid w:val="001C6397"/>
    <w:rsid w:val="001C6736"/>
    <w:rsid w:val="001C6998"/>
    <w:rsid w:val="001C6CF6"/>
    <w:rsid w:val="001C6EC9"/>
    <w:rsid w:val="001D070C"/>
    <w:rsid w:val="001D0E44"/>
    <w:rsid w:val="001D1E32"/>
    <w:rsid w:val="001D240F"/>
    <w:rsid w:val="001D255C"/>
    <w:rsid w:val="001D2A47"/>
    <w:rsid w:val="001D30A0"/>
    <w:rsid w:val="001D4728"/>
    <w:rsid w:val="001D64D4"/>
    <w:rsid w:val="001D6543"/>
    <w:rsid w:val="001E06C6"/>
    <w:rsid w:val="001E0789"/>
    <w:rsid w:val="001E09A5"/>
    <w:rsid w:val="001E1CA3"/>
    <w:rsid w:val="001E2890"/>
    <w:rsid w:val="001E5753"/>
    <w:rsid w:val="001E5ADA"/>
    <w:rsid w:val="001E6D04"/>
    <w:rsid w:val="001E6E19"/>
    <w:rsid w:val="001F0CB6"/>
    <w:rsid w:val="001F22A1"/>
    <w:rsid w:val="001F31DC"/>
    <w:rsid w:val="001F3CFE"/>
    <w:rsid w:val="001F4471"/>
    <w:rsid w:val="001F4B9A"/>
    <w:rsid w:val="001F4BD0"/>
    <w:rsid w:val="001F5BEF"/>
    <w:rsid w:val="002017FA"/>
    <w:rsid w:val="002024E6"/>
    <w:rsid w:val="00202C78"/>
    <w:rsid w:val="00202FC7"/>
    <w:rsid w:val="00202FE3"/>
    <w:rsid w:val="0020370D"/>
    <w:rsid w:val="00204036"/>
    <w:rsid w:val="002057BD"/>
    <w:rsid w:val="002073BF"/>
    <w:rsid w:val="00210CD5"/>
    <w:rsid w:val="0021167C"/>
    <w:rsid w:val="00211E85"/>
    <w:rsid w:val="00216230"/>
    <w:rsid w:val="002169C2"/>
    <w:rsid w:val="00217A1A"/>
    <w:rsid w:val="00217D5C"/>
    <w:rsid w:val="00222CFE"/>
    <w:rsid w:val="00224F01"/>
    <w:rsid w:val="00225A91"/>
    <w:rsid w:val="00227063"/>
    <w:rsid w:val="0022778A"/>
    <w:rsid w:val="00236AFC"/>
    <w:rsid w:val="00237E9B"/>
    <w:rsid w:val="0024050D"/>
    <w:rsid w:val="00242A67"/>
    <w:rsid w:val="00243284"/>
    <w:rsid w:val="002439A9"/>
    <w:rsid w:val="00245B8A"/>
    <w:rsid w:val="00246C09"/>
    <w:rsid w:val="00247DDF"/>
    <w:rsid w:val="0025070B"/>
    <w:rsid w:val="00251E92"/>
    <w:rsid w:val="00252C66"/>
    <w:rsid w:val="00254999"/>
    <w:rsid w:val="00254DF5"/>
    <w:rsid w:val="00254F5F"/>
    <w:rsid w:val="00256739"/>
    <w:rsid w:val="00260908"/>
    <w:rsid w:val="00262E45"/>
    <w:rsid w:val="002634A8"/>
    <w:rsid w:val="0026364F"/>
    <w:rsid w:val="002665A2"/>
    <w:rsid w:val="0026761F"/>
    <w:rsid w:val="00267697"/>
    <w:rsid w:val="002678B1"/>
    <w:rsid w:val="00272185"/>
    <w:rsid w:val="00272225"/>
    <w:rsid w:val="002723DB"/>
    <w:rsid w:val="0027275B"/>
    <w:rsid w:val="00272CD6"/>
    <w:rsid w:val="002743A0"/>
    <w:rsid w:val="00274501"/>
    <w:rsid w:val="00275DF2"/>
    <w:rsid w:val="002763C5"/>
    <w:rsid w:val="00277F9B"/>
    <w:rsid w:val="0028240E"/>
    <w:rsid w:val="0028318D"/>
    <w:rsid w:val="00284476"/>
    <w:rsid w:val="00286C26"/>
    <w:rsid w:val="002936BD"/>
    <w:rsid w:val="0029389A"/>
    <w:rsid w:val="002964B8"/>
    <w:rsid w:val="00297EDD"/>
    <w:rsid w:val="002A07E0"/>
    <w:rsid w:val="002A25E4"/>
    <w:rsid w:val="002A2AC2"/>
    <w:rsid w:val="002A3821"/>
    <w:rsid w:val="002A4437"/>
    <w:rsid w:val="002A6591"/>
    <w:rsid w:val="002A702F"/>
    <w:rsid w:val="002A780C"/>
    <w:rsid w:val="002A79B2"/>
    <w:rsid w:val="002A7F5A"/>
    <w:rsid w:val="002B051C"/>
    <w:rsid w:val="002B12D8"/>
    <w:rsid w:val="002B1782"/>
    <w:rsid w:val="002B1D7E"/>
    <w:rsid w:val="002B1FB7"/>
    <w:rsid w:val="002B20EC"/>
    <w:rsid w:val="002B2888"/>
    <w:rsid w:val="002B3074"/>
    <w:rsid w:val="002B4153"/>
    <w:rsid w:val="002B44B5"/>
    <w:rsid w:val="002B452F"/>
    <w:rsid w:val="002B486D"/>
    <w:rsid w:val="002B51AD"/>
    <w:rsid w:val="002B58C4"/>
    <w:rsid w:val="002B5CCF"/>
    <w:rsid w:val="002B6D55"/>
    <w:rsid w:val="002B7822"/>
    <w:rsid w:val="002B7A26"/>
    <w:rsid w:val="002C1C49"/>
    <w:rsid w:val="002C3A8A"/>
    <w:rsid w:val="002C71DE"/>
    <w:rsid w:val="002C78B2"/>
    <w:rsid w:val="002D172F"/>
    <w:rsid w:val="002D364B"/>
    <w:rsid w:val="002D6368"/>
    <w:rsid w:val="002D7B69"/>
    <w:rsid w:val="002E17E1"/>
    <w:rsid w:val="002E29C9"/>
    <w:rsid w:val="002E2C05"/>
    <w:rsid w:val="002E2D29"/>
    <w:rsid w:val="002E2FAE"/>
    <w:rsid w:val="002E3299"/>
    <w:rsid w:val="002E3396"/>
    <w:rsid w:val="002E57EF"/>
    <w:rsid w:val="002E60E7"/>
    <w:rsid w:val="002E6551"/>
    <w:rsid w:val="002E71F7"/>
    <w:rsid w:val="002F0588"/>
    <w:rsid w:val="002F1723"/>
    <w:rsid w:val="002F1B34"/>
    <w:rsid w:val="002F2BC0"/>
    <w:rsid w:val="002F2E94"/>
    <w:rsid w:val="002F3199"/>
    <w:rsid w:val="002F4177"/>
    <w:rsid w:val="002F5500"/>
    <w:rsid w:val="002F5EED"/>
    <w:rsid w:val="002F6337"/>
    <w:rsid w:val="002F64A6"/>
    <w:rsid w:val="002F65C8"/>
    <w:rsid w:val="002F77FA"/>
    <w:rsid w:val="00301B40"/>
    <w:rsid w:val="00303F73"/>
    <w:rsid w:val="003047C9"/>
    <w:rsid w:val="003057FA"/>
    <w:rsid w:val="00305DB6"/>
    <w:rsid w:val="00307306"/>
    <w:rsid w:val="00310CCE"/>
    <w:rsid w:val="0031407F"/>
    <w:rsid w:val="00314238"/>
    <w:rsid w:val="00315323"/>
    <w:rsid w:val="0031557F"/>
    <w:rsid w:val="00316B77"/>
    <w:rsid w:val="003171ED"/>
    <w:rsid w:val="003204C3"/>
    <w:rsid w:val="00321261"/>
    <w:rsid w:val="0032156F"/>
    <w:rsid w:val="00323143"/>
    <w:rsid w:val="00324D98"/>
    <w:rsid w:val="00325230"/>
    <w:rsid w:val="00325618"/>
    <w:rsid w:val="00326121"/>
    <w:rsid w:val="00330A93"/>
    <w:rsid w:val="003339E6"/>
    <w:rsid w:val="00334675"/>
    <w:rsid w:val="00334CB6"/>
    <w:rsid w:val="00335830"/>
    <w:rsid w:val="00335BE8"/>
    <w:rsid w:val="00336774"/>
    <w:rsid w:val="00337ADE"/>
    <w:rsid w:val="00341508"/>
    <w:rsid w:val="00341538"/>
    <w:rsid w:val="003430E3"/>
    <w:rsid w:val="0034357A"/>
    <w:rsid w:val="003436A3"/>
    <w:rsid w:val="00346764"/>
    <w:rsid w:val="00347660"/>
    <w:rsid w:val="00351065"/>
    <w:rsid w:val="0035106E"/>
    <w:rsid w:val="003520E7"/>
    <w:rsid w:val="00352935"/>
    <w:rsid w:val="00353478"/>
    <w:rsid w:val="003534D5"/>
    <w:rsid w:val="00353A43"/>
    <w:rsid w:val="00355755"/>
    <w:rsid w:val="00355B9E"/>
    <w:rsid w:val="00355E39"/>
    <w:rsid w:val="00355E92"/>
    <w:rsid w:val="003573F9"/>
    <w:rsid w:val="003579C4"/>
    <w:rsid w:val="00357B18"/>
    <w:rsid w:val="00357BC7"/>
    <w:rsid w:val="00361269"/>
    <w:rsid w:val="003614A0"/>
    <w:rsid w:val="003615E7"/>
    <w:rsid w:val="00361831"/>
    <w:rsid w:val="00362CD9"/>
    <w:rsid w:val="00363792"/>
    <w:rsid w:val="00363859"/>
    <w:rsid w:val="00373929"/>
    <w:rsid w:val="00373ED6"/>
    <w:rsid w:val="0037478F"/>
    <w:rsid w:val="00375932"/>
    <w:rsid w:val="00377FDF"/>
    <w:rsid w:val="00380D50"/>
    <w:rsid w:val="00383874"/>
    <w:rsid w:val="00384092"/>
    <w:rsid w:val="00384C4F"/>
    <w:rsid w:val="00385037"/>
    <w:rsid w:val="003876BB"/>
    <w:rsid w:val="003908BC"/>
    <w:rsid w:val="0039104D"/>
    <w:rsid w:val="0039189A"/>
    <w:rsid w:val="00393D12"/>
    <w:rsid w:val="003941B0"/>
    <w:rsid w:val="00395950"/>
    <w:rsid w:val="0039628B"/>
    <w:rsid w:val="00396392"/>
    <w:rsid w:val="003976BB"/>
    <w:rsid w:val="003A0268"/>
    <w:rsid w:val="003A1232"/>
    <w:rsid w:val="003A23E7"/>
    <w:rsid w:val="003A24C7"/>
    <w:rsid w:val="003A6062"/>
    <w:rsid w:val="003B0BFA"/>
    <w:rsid w:val="003B17AC"/>
    <w:rsid w:val="003B25CE"/>
    <w:rsid w:val="003B4330"/>
    <w:rsid w:val="003B4A9A"/>
    <w:rsid w:val="003B5DD4"/>
    <w:rsid w:val="003B5EE3"/>
    <w:rsid w:val="003B6DE1"/>
    <w:rsid w:val="003B7727"/>
    <w:rsid w:val="003C0300"/>
    <w:rsid w:val="003C0532"/>
    <w:rsid w:val="003C09B5"/>
    <w:rsid w:val="003C0B4E"/>
    <w:rsid w:val="003C30D5"/>
    <w:rsid w:val="003C4B49"/>
    <w:rsid w:val="003C4FDD"/>
    <w:rsid w:val="003C51D0"/>
    <w:rsid w:val="003C615D"/>
    <w:rsid w:val="003C67DF"/>
    <w:rsid w:val="003C73D7"/>
    <w:rsid w:val="003C7AE0"/>
    <w:rsid w:val="003D0C7A"/>
    <w:rsid w:val="003D2277"/>
    <w:rsid w:val="003D28C3"/>
    <w:rsid w:val="003D3019"/>
    <w:rsid w:val="003D34C7"/>
    <w:rsid w:val="003D3AAD"/>
    <w:rsid w:val="003D3E7C"/>
    <w:rsid w:val="003D5E65"/>
    <w:rsid w:val="003D61FA"/>
    <w:rsid w:val="003E0DB1"/>
    <w:rsid w:val="003E16BB"/>
    <w:rsid w:val="003E25F1"/>
    <w:rsid w:val="003E3E9F"/>
    <w:rsid w:val="003E4A18"/>
    <w:rsid w:val="003E5CDF"/>
    <w:rsid w:val="003E6AB7"/>
    <w:rsid w:val="003F00D2"/>
    <w:rsid w:val="003F0369"/>
    <w:rsid w:val="003F0497"/>
    <w:rsid w:val="003F2A57"/>
    <w:rsid w:val="003F6395"/>
    <w:rsid w:val="003F70FC"/>
    <w:rsid w:val="003F7799"/>
    <w:rsid w:val="003F7971"/>
    <w:rsid w:val="003F7BEE"/>
    <w:rsid w:val="004014C2"/>
    <w:rsid w:val="00402050"/>
    <w:rsid w:val="00402766"/>
    <w:rsid w:val="00405419"/>
    <w:rsid w:val="00405BF1"/>
    <w:rsid w:val="00406C31"/>
    <w:rsid w:val="00407A5B"/>
    <w:rsid w:val="00410A48"/>
    <w:rsid w:val="00411AEF"/>
    <w:rsid w:val="004121FF"/>
    <w:rsid w:val="00413E74"/>
    <w:rsid w:val="0041455E"/>
    <w:rsid w:val="00415B37"/>
    <w:rsid w:val="00415FFE"/>
    <w:rsid w:val="00417007"/>
    <w:rsid w:val="00417E8A"/>
    <w:rsid w:val="004218B2"/>
    <w:rsid w:val="00421D63"/>
    <w:rsid w:val="00421D7A"/>
    <w:rsid w:val="00421DCA"/>
    <w:rsid w:val="00421EBC"/>
    <w:rsid w:val="004223BB"/>
    <w:rsid w:val="00422AFF"/>
    <w:rsid w:val="004231EB"/>
    <w:rsid w:val="004235D9"/>
    <w:rsid w:val="00423901"/>
    <w:rsid w:val="00423E52"/>
    <w:rsid w:val="0042580B"/>
    <w:rsid w:val="00426B3D"/>
    <w:rsid w:val="00427017"/>
    <w:rsid w:val="004274C2"/>
    <w:rsid w:val="00427B66"/>
    <w:rsid w:val="00427F44"/>
    <w:rsid w:val="004311F3"/>
    <w:rsid w:val="0043224F"/>
    <w:rsid w:val="004324AE"/>
    <w:rsid w:val="00432CCE"/>
    <w:rsid w:val="00433069"/>
    <w:rsid w:val="00435C2A"/>
    <w:rsid w:val="00436EDD"/>
    <w:rsid w:val="00440A9A"/>
    <w:rsid w:val="004415FA"/>
    <w:rsid w:val="00442983"/>
    <w:rsid w:val="0044345A"/>
    <w:rsid w:val="004436C4"/>
    <w:rsid w:val="00445501"/>
    <w:rsid w:val="00445F08"/>
    <w:rsid w:val="00446149"/>
    <w:rsid w:val="00450138"/>
    <w:rsid w:val="00451632"/>
    <w:rsid w:val="004519B8"/>
    <w:rsid w:val="00453477"/>
    <w:rsid w:val="00456BCB"/>
    <w:rsid w:val="00457F07"/>
    <w:rsid w:val="004600BC"/>
    <w:rsid w:val="004605E2"/>
    <w:rsid w:val="00461F1D"/>
    <w:rsid w:val="0046325E"/>
    <w:rsid w:val="00463432"/>
    <w:rsid w:val="004637CB"/>
    <w:rsid w:val="004638DB"/>
    <w:rsid w:val="0046441A"/>
    <w:rsid w:val="004657B9"/>
    <w:rsid w:val="0046584E"/>
    <w:rsid w:val="00465F9F"/>
    <w:rsid w:val="00467984"/>
    <w:rsid w:val="004725FC"/>
    <w:rsid w:val="004734E1"/>
    <w:rsid w:val="00473802"/>
    <w:rsid w:val="00473DCD"/>
    <w:rsid w:val="00475A83"/>
    <w:rsid w:val="00476422"/>
    <w:rsid w:val="004771D4"/>
    <w:rsid w:val="004779EE"/>
    <w:rsid w:val="00485AF2"/>
    <w:rsid w:val="00486037"/>
    <w:rsid w:val="00486753"/>
    <w:rsid w:val="00486FA0"/>
    <w:rsid w:val="00491E9A"/>
    <w:rsid w:val="004936E0"/>
    <w:rsid w:val="00494337"/>
    <w:rsid w:val="004954BF"/>
    <w:rsid w:val="004964E3"/>
    <w:rsid w:val="004967CC"/>
    <w:rsid w:val="00496A28"/>
    <w:rsid w:val="004972BC"/>
    <w:rsid w:val="00497AD1"/>
    <w:rsid w:val="00497CDC"/>
    <w:rsid w:val="004A09DE"/>
    <w:rsid w:val="004A4C47"/>
    <w:rsid w:val="004A577A"/>
    <w:rsid w:val="004A626F"/>
    <w:rsid w:val="004A70D7"/>
    <w:rsid w:val="004A79A6"/>
    <w:rsid w:val="004B0429"/>
    <w:rsid w:val="004B0F43"/>
    <w:rsid w:val="004B2B04"/>
    <w:rsid w:val="004B2BE2"/>
    <w:rsid w:val="004B336A"/>
    <w:rsid w:val="004B33EB"/>
    <w:rsid w:val="004B40F0"/>
    <w:rsid w:val="004B4435"/>
    <w:rsid w:val="004B4C1D"/>
    <w:rsid w:val="004B5843"/>
    <w:rsid w:val="004B6545"/>
    <w:rsid w:val="004B7CA2"/>
    <w:rsid w:val="004C1BCC"/>
    <w:rsid w:val="004C28FF"/>
    <w:rsid w:val="004C469C"/>
    <w:rsid w:val="004C5474"/>
    <w:rsid w:val="004C7652"/>
    <w:rsid w:val="004C7703"/>
    <w:rsid w:val="004D04B0"/>
    <w:rsid w:val="004D19DB"/>
    <w:rsid w:val="004D25D6"/>
    <w:rsid w:val="004D2D2D"/>
    <w:rsid w:val="004D2E2B"/>
    <w:rsid w:val="004D437C"/>
    <w:rsid w:val="004D454A"/>
    <w:rsid w:val="004D4B64"/>
    <w:rsid w:val="004D7F4B"/>
    <w:rsid w:val="004E16A1"/>
    <w:rsid w:val="004E1AF7"/>
    <w:rsid w:val="004E2619"/>
    <w:rsid w:val="004E3386"/>
    <w:rsid w:val="004E352B"/>
    <w:rsid w:val="004E4660"/>
    <w:rsid w:val="004E520F"/>
    <w:rsid w:val="004E5941"/>
    <w:rsid w:val="004E6924"/>
    <w:rsid w:val="004F0E12"/>
    <w:rsid w:val="004F19C7"/>
    <w:rsid w:val="004F1DA0"/>
    <w:rsid w:val="004F2393"/>
    <w:rsid w:val="004F29C7"/>
    <w:rsid w:val="004F300E"/>
    <w:rsid w:val="004F3F1D"/>
    <w:rsid w:val="004F5B61"/>
    <w:rsid w:val="004F6474"/>
    <w:rsid w:val="004F6C88"/>
    <w:rsid w:val="005015E5"/>
    <w:rsid w:val="00501D39"/>
    <w:rsid w:val="0050332E"/>
    <w:rsid w:val="00503703"/>
    <w:rsid w:val="00503DBE"/>
    <w:rsid w:val="005052F0"/>
    <w:rsid w:val="00507A07"/>
    <w:rsid w:val="00507E73"/>
    <w:rsid w:val="005130C9"/>
    <w:rsid w:val="005133A7"/>
    <w:rsid w:val="00513AE3"/>
    <w:rsid w:val="00515596"/>
    <w:rsid w:val="00516060"/>
    <w:rsid w:val="00516D94"/>
    <w:rsid w:val="00517279"/>
    <w:rsid w:val="00520F0A"/>
    <w:rsid w:val="0052257A"/>
    <w:rsid w:val="005247C3"/>
    <w:rsid w:val="00525E25"/>
    <w:rsid w:val="00526BE1"/>
    <w:rsid w:val="005274C8"/>
    <w:rsid w:val="00527A04"/>
    <w:rsid w:val="00530A17"/>
    <w:rsid w:val="00530CC2"/>
    <w:rsid w:val="005319A1"/>
    <w:rsid w:val="00533D08"/>
    <w:rsid w:val="00534777"/>
    <w:rsid w:val="0053682F"/>
    <w:rsid w:val="005374B1"/>
    <w:rsid w:val="005378D8"/>
    <w:rsid w:val="00537948"/>
    <w:rsid w:val="00540506"/>
    <w:rsid w:val="00540C6D"/>
    <w:rsid w:val="005436DB"/>
    <w:rsid w:val="005446D8"/>
    <w:rsid w:val="00546494"/>
    <w:rsid w:val="00546794"/>
    <w:rsid w:val="00546DFB"/>
    <w:rsid w:val="00551690"/>
    <w:rsid w:val="00551F3C"/>
    <w:rsid w:val="00551F5A"/>
    <w:rsid w:val="005534D1"/>
    <w:rsid w:val="0055470F"/>
    <w:rsid w:val="00555803"/>
    <w:rsid w:val="00556688"/>
    <w:rsid w:val="00556AE7"/>
    <w:rsid w:val="00557363"/>
    <w:rsid w:val="00557476"/>
    <w:rsid w:val="00560BDA"/>
    <w:rsid w:val="005613F3"/>
    <w:rsid w:val="00561BE7"/>
    <w:rsid w:val="00562803"/>
    <w:rsid w:val="00562922"/>
    <w:rsid w:val="00562B6A"/>
    <w:rsid w:val="00562CD7"/>
    <w:rsid w:val="0056388C"/>
    <w:rsid w:val="00563A5C"/>
    <w:rsid w:val="00567F28"/>
    <w:rsid w:val="00570AB6"/>
    <w:rsid w:val="00571CF7"/>
    <w:rsid w:val="00573236"/>
    <w:rsid w:val="00574740"/>
    <w:rsid w:val="00574DD3"/>
    <w:rsid w:val="00574E66"/>
    <w:rsid w:val="00576AB9"/>
    <w:rsid w:val="00577428"/>
    <w:rsid w:val="00577CFD"/>
    <w:rsid w:val="0058101F"/>
    <w:rsid w:val="005854EF"/>
    <w:rsid w:val="00585E14"/>
    <w:rsid w:val="00586754"/>
    <w:rsid w:val="00587BB2"/>
    <w:rsid w:val="005916F6"/>
    <w:rsid w:val="005944BB"/>
    <w:rsid w:val="00597285"/>
    <w:rsid w:val="00597E89"/>
    <w:rsid w:val="00597F23"/>
    <w:rsid w:val="005A038C"/>
    <w:rsid w:val="005A183B"/>
    <w:rsid w:val="005A186B"/>
    <w:rsid w:val="005A1DFD"/>
    <w:rsid w:val="005A2BFD"/>
    <w:rsid w:val="005A423A"/>
    <w:rsid w:val="005A4D73"/>
    <w:rsid w:val="005A6E11"/>
    <w:rsid w:val="005B00D6"/>
    <w:rsid w:val="005B0262"/>
    <w:rsid w:val="005B6CA4"/>
    <w:rsid w:val="005B7230"/>
    <w:rsid w:val="005C2AF5"/>
    <w:rsid w:val="005C302E"/>
    <w:rsid w:val="005C3C9B"/>
    <w:rsid w:val="005C441B"/>
    <w:rsid w:val="005C47F3"/>
    <w:rsid w:val="005C5998"/>
    <w:rsid w:val="005C5F7B"/>
    <w:rsid w:val="005C6048"/>
    <w:rsid w:val="005C68F2"/>
    <w:rsid w:val="005C6C14"/>
    <w:rsid w:val="005C7399"/>
    <w:rsid w:val="005D0439"/>
    <w:rsid w:val="005D222B"/>
    <w:rsid w:val="005D3874"/>
    <w:rsid w:val="005D3F25"/>
    <w:rsid w:val="005D4014"/>
    <w:rsid w:val="005D70D0"/>
    <w:rsid w:val="005D7EB1"/>
    <w:rsid w:val="005E00BE"/>
    <w:rsid w:val="005E00D8"/>
    <w:rsid w:val="005E1431"/>
    <w:rsid w:val="005E24B5"/>
    <w:rsid w:val="005E2E0A"/>
    <w:rsid w:val="005E4374"/>
    <w:rsid w:val="005E4CDE"/>
    <w:rsid w:val="005E5062"/>
    <w:rsid w:val="005E50ED"/>
    <w:rsid w:val="005E6A48"/>
    <w:rsid w:val="005F17B0"/>
    <w:rsid w:val="005F3303"/>
    <w:rsid w:val="005F3611"/>
    <w:rsid w:val="005F43FB"/>
    <w:rsid w:val="005F65D1"/>
    <w:rsid w:val="005F6DEF"/>
    <w:rsid w:val="005F7E66"/>
    <w:rsid w:val="005F7FA3"/>
    <w:rsid w:val="00600AC2"/>
    <w:rsid w:val="00600B21"/>
    <w:rsid w:val="006032A4"/>
    <w:rsid w:val="00603B0E"/>
    <w:rsid w:val="00603B32"/>
    <w:rsid w:val="006041AF"/>
    <w:rsid w:val="006041CC"/>
    <w:rsid w:val="006046B0"/>
    <w:rsid w:val="00605841"/>
    <w:rsid w:val="00607096"/>
    <w:rsid w:val="00607308"/>
    <w:rsid w:val="006073C8"/>
    <w:rsid w:val="006113AB"/>
    <w:rsid w:val="00611BBD"/>
    <w:rsid w:val="00611E92"/>
    <w:rsid w:val="00612B93"/>
    <w:rsid w:val="0061317E"/>
    <w:rsid w:val="0061531B"/>
    <w:rsid w:val="00616DF8"/>
    <w:rsid w:val="00622046"/>
    <w:rsid w:val="006220F3"/>
    <w:rsid w:val="00622466"/>
    <w:rsid w:val="006231CF"/>
    <w:rsid w:val="00623482"/>
    <w:rsid w:val="006234F8"/>
    <w:rsid w:val="00623AE1"/>
    <w:rsid w:val="00623B72"/>
    <w:rsid w:val="006253A4"/>
    <w:rsid w:val="00625DE2"/>
    <w:rsid w:val="006265B3"/>
    <w:rsid w:val="00630E20"/>
    <w:rsid w:val="006322CD"/>
    <w:rsid w:val="00633716"/>
    <w:rsid w:val="0063636A"/>
    <w:rsid w:val="00636E0C"/>
    <w:rsid w:val="00637680"/>
    <w:rsid w:val="00640065"/>
    <w:rsid w:val="006402A1"/>
    <w:rsid w:val="00640A97"/>
    <w:rsid w:val="00641658"/>
    <w:rsid w:val="00641DAE"/>
    <w:rsid w:val="00642159"/>
    <w:rsid w:val="00642F70"/>
    <w:rsid w:val="00642FCA"/>
    <w:rsid w:val="00643B69"/>
    <w:rsid w:val="00645153"/>
    <w:rsid w:val="00645791"/>
    <w:rsid w:val="00650A52"/>
    <w:rsid w:val="00650C76"/>
    <w:rsid w:val="00650CAA"/>
    <w:rsid w:val="006515DB"/>
    <w:rsid w:val="00652316"/>
    <w:rsid w:val="00652AAB"/>
    <w:rsid w:val="0065651B"/>
    <w:rsid w:val="00660ECE"/>
    <w:rsid w:val="00660EEC"/>
    <w:rsid w:val="00661780"/>
    <w:rsid w:val="00661B3D"/>
    <w:rsid w:val="00661D63"/>
    <w:rsid w:val="006628C5"/>
    <w:rsid w:val="0066291C"/>
    <w:rsid w:val="00663156"/>
    <w:rsid w:val="0066460B"/>
    <w:rsid w:val="0066469B"/>
    <w:rsid w:val="00664A26"/>
    <w:rsid w:val="00665377"/>
    <w:rsid w:val="00665F50"/>
    <w:rsid w:val="006660B2"/>
    <w:rsid w:val="0066765F"/>
    <w:rsid w:val="006677DA"/>
    <w:rsid w:val="006719A8"/>
    <w:rsid w:val="00673959"/>
    <w:rsid w:val="0067663A"/>
    <w:rsid w:val="0067691D"/>
    <w:rsid w:val="00680A8D"/>
    <w:rsid w:val="00681A79"/>
    <w:rsid w:val="00681C07"/>
    <w:rsid w:val="00684802"/>
    <w:rsid w:val="00684E53"/>
    <w:rsid w:val="00685599"/>
    <w:rsid w:val="00686087"/>
    <w:rsid w:val="00686DD4"/>
    <w:rsid w:val="00687279"/>
    <w:rsid w:val="00687C98"/>
    <w:rsid w:val="006917B7"/>
    <w:rsid w:val="00692379"/>
    <w:rsid w:val="006923CB"/>
    <w:rsid w:val="00693CC8"/>
    <w:rsid w:val="00693DBE"/>
    <w:rsid w:val="00693DFE"/>
    <w:rsid w:val="006944E7"/>
    <w:rsid w:val="00695BAF"/>
    <w:rsid w:val="00696995"/>
    <w:rsid w:val="00696CAC"/>
    <w:rsid w:val="00697285"/>
    <w:rsid w:val="00697CE6"/>
    <w:rsid w:val="006A09A4"/>
    <w:rsid w:val="006A149A"/>
    <w:rsid w:val="006A195D"/>
    <w:rsid w:val="006A1A34"/>
    <w:rsid w:val="006A1B1B"/>
    <w:rsid w:val="006A410C"/>
    <w:rsid w:val="006A5F0F"/>
    <w:rsid w:val="006A6C2A"/>
    <w:rsid w:val="006A7BDB"/>
    <w:rsid w:val="006B0320"/>
    <w:rsid w:val="006B06B5"/>
    <w:rsid w:val="006B0730"/>
    <w:rsid w:val="006B296F"/>
    <w:rsid w:val="006B416E"/>
    <w:rsid w:val="006B4C9A"/>
    <w:rsid w:val="006B4F94"/>
    <w:rsid w:val="006B5123"/>
    <w:rsid w:val="006B5C56"/>
    <w:rsid w:val="006B7939"/>
    <w:rsid w:val="006B79DA"/>
    <w:rsid w:val="006C17B5"/>
    <w:rsid w:val="006C2F5B"/>
    <w:rsid w:val="006C52FC"/>
    <w:rsid w:val="006C546C"/>
    <w:rsid w:val="006C548A"/>
    <w:rsid w:val="006C6B53"/>
    <w:rsid w:val="006C7752"/>
    <w:rsid w:val="006C77A1"/>
    <w:rsid w:val="006D030F"/>
    <w:rsid w:val="006D14C6"/>
    <w:rsid w:val="006D16F9"/>
    <w:rsid w:val="006D1E50"/>
    <w:rsid w:val="006D2A32"/>
    <w:rsid w:val="006D2D4A"/>
    <w:rsid w:val="006D3723"/>
    <w:rsid w:val="006D4A1C"/>
    <w:rsid w:val="006E0040"/>
    <w:rsid w:val="006E1F56"/>
    <w:rsid w:val="006E20E3"/>
    <w:rsid w:val="006E2531"/>
    <w:rsid w:val="006E28A5"/>
    <w:rsid w:val="006E2A86"/>
    <w:rsid w:val="006E2D93"/>
    <w:rsid w:val="006E32BD"/>
    <w:rsid w:val="006E3B2A"/>
    <w:rsid w:val="006E490D"/>
    <w:rsid w:val="006E5AEF"/>
    <w:rsid w:val="006E6857"/>
    <w:rsid w:val="006F0680"/>
    <w:rsid w:val="006F08C4"/>
    <w:rsid w:val="006F09B7"/>
    <w:rsid w:val="006F1E53"/>
    <w:rsid w:val="006F240C"/>
    <w:rsid w:val="006F2C49"/>
    <w:rsid w:val="006F3424"/>
    <w:rsid w:val="006F50CF"/>
    <w:rsid w:val="006F57B0"/>
    <w:rsid w:val="006F5DC4"/>
    <w:rsid w:val="007003BB"/>
    <w:rsid w:val="00701262"/>
    <w:rsid w:val="00701982"/>
    <w:rsid w:val="007019FF"/>
    <w:rsid w:val="007026CD"/>
    <w:rsid w:val="00702750"/>
    <w:rsid w:val="00703CC3"/>
    <w:rsid w:val="00704478"/>
    <w:rsid w:val="0070766C"/>
    <w:rsid w:val="00707B77"/>
    <w:rsid w:val="00710D71"/>
    <w:rsid w:val="007118A9"/>
    <w:rsid w:val="00712340"/>
    <w:rsid w:val="007126F9"/>
    <w:rsid w:val="00713650"/>
    <w:rsid w:val="00713A4B"/>
    <w:rsid w:val="0071408F"/>
    <w:rsid w:val="00716151"/>
    <w:rsid w:val="007208E9"/>
    <w:rsid w:val="0072116F"/>
    <w:rsid w:val="007225E4"/>
    <w:rsid w:val="00722D9F"/>
    <w:rsid w:val="00723BB1"/>
    <w:rsid w:val="00724B03"/>
    <w:rsid w:val="00725294"/>
    <w:rsid w:val="00725645"/>
    <w:rsid w:val="00725A51"/>
    <w:rsid w:val="007260B4"/>
    <w:rsid w:val="0072676B"/>
    <w:rsid w:val="007273C0"/>
    <w:rsid w:val="00727E4F"/>
    <w:rsid w:val="00731A23"/>
    <w:rsid w:val="007325F2"/>
    <w:rsid w:val="0073326D"/>
    <w:rsid w:val="007336E0"/>
    <w:rsid w:val="00734534"/>
    <w:rsid w:val="00734898"/>
    <w:rsid w:val="00734C0D"/>
    <w:rsid w:val="00734F64"/>
    <w:rsid w:val="00736774"/>
    <w:rsid w:val="00736C2A"/>
    <w:rsid w:val="00737A71"/>
    <w:rsid w:val="00740007"/>
    <w:rsid w:val="007418EA"/>
    <w:rsid w:val="00741914"/>
    <w:rsid w:val="007422D3"/>
    <w:rsid w:val="00743A90"/>
    <w:rsid w:val="007440D7"/>
    <w:rsid w:val="00747537"/>
    <w:rsid w:val="0075041A"/>
    <w:rsid w:val="007506A2"/>
    <w:rsid w:val="00752DCB"/>
    <w:rsid w:val="00753203"/>
    <w:rsid w:val="007540DB"/>
    <w:rsid w:val="00754DB5"/>
    <w:rsid w:val="00755FE1"/>
    <w:rsid w:val="00757A03"/>
    <w:rsid w:val="00757DCA"/>
    <w:rsid w:val="00760AD6"/>
    <w:rsid w:val="0076267B"/>
    <w:rsid w:val="00763B6F"/>
    <w:rsid w:val="00765C51"/>
    <w:rsid w:val="007702BA"/>
    <w:rsid w:val="007704BF"/>
    <w:rsid w:val="00770F57"/>
    <w:rsid w:val="007715EB"/>
    <w:rsid w:val="00771EB4"/>
    <w:rsid w:val="00772C4F"/>
    <w:rsid w:val="00773611"/>
    <w:rsid w:val="00773E94"/>
    <w:rsid w:val="00773F55"/>
    <w:rsid w:val="00774675"/>
    <w:rsid w:val="007747C1"/>
    <w:rsid w:val="007755E7"/>
    <w:rsid w:val="00776070"/>
    <w:rsid w:val="007800BF"/>
    <w:rsid w:val="007807B8"/>
    <w:rsid w:val="00780AA8"/>
    <w:rsid w:val="0078132C"/>
    <w:rsid w:val="00782269"/>
    <w:rsid w:val="007825BD"/>
    <w:rsid w:val="007832FD"/>
    <w:rsid w:val="007836B0"/>
    <w:rsid w:val="00783A75"/>
    <w:rsid w:val="00783F71"/>
    <w:rsid w:val="00784AFF"/>
    <w:rsid w:val="0078501C"/>
    <w:rsid w:val="0078513D"/>
    <w:rsid w:val="00786A74"/>
    <w:rsid w:val="007871F6"/>
    <w:rsid w:val="007874FE"/>
    <w:rsid w:val="0079007A"/>
    <w:rsid w:val="0079018D"/>
    <w:rsid w:val="007906A2"/>
    <w:rsid w:val="00791149"/>
    <w:rsid w:val="00791379"/>
    <w:rsid w:val="0079273E"/>
    <w:rsid w:val="007928E3"/>
    <w:rsid w:val="00795CCC"/>
    <w:rsid w:val="00796319"/>
    <w:rsid w:val="007A08E4"/>
    <w:rsid w:val="007A12D0"/>
    <w:rsid w:val="007A26C5"/>
    <w:rsid w:val="007A26E4"/>
    <w:rsid w:val="007A423C"/>
    <w:rsid w:val="007A44E5"/>
    <w:rsid w:val="007A4628"/>
    <w:rsid w:val="007A4F93"/>
    <w:rsid w:val="007A7949"/>
    <w:rsid w:val="007A7BFC"/>
    <w:rsid w:val="007B0174"/>
    <w:rsid w:val="007B1AD1"/>
    <w:rsid w:val="007B2C58"/>
    <w:rsid w:val="007B3D52"/>
    <w:rsid w:val="007B484C"/>
    <w:rsid w:val="007B5171"/>
    <w:rsid w:val="007B5B57"/>
    <w:rsid w:val="007B5F60"/>
    <w:rsid w:val="007B60E9"/>
    <w:rsid w:val="007B7D6F"/>
    <w:rsid w:val="007C0A99"/>
    <w:rsid w:val="007C21EE"/>
    <w:rsid w:val="007C2B57"/>
    <w:rsid w:val="007C2ED2"/>
    <w:rsid w:val="007C30FB"/>
    <w:rsid w:val="007C33FA"/>
    <w:rsid w:val="007C48D4"/>
    <w:rsid w:val="007C4DC0"/>
    <w:rsid w:val="007C5B00"/>
    <w:rsid w:val="007C6519"/>
    <w:rsid w:val="007C7943"/>
    <w:rsid w:val="007C7DB8"/>
    <w:rsid w:val="007C7DF2"/>
    <w:rsid w:val="007D239F"/>
    <w:rsid w:val="007D463D"/>
    <w:rsid w:val="007D48F1"/>
    <w:rsid w:val="007D528F"/>
    <w:rsid w:val="007E0341"/>
    <w:rsid w:val="007E1414"/>
    <w:rsid w:val="007E1863"/>
    <w:rsid w:val="007E348D"/>
    <w:rsid w:val="007E5B07"/>
    <w:rsid w:val="007E7F8A"/>
    <w:rsid w:val="007F197C"/>
    <w:rsid w:val="007F1DC0"/>
    <w:rsid w:val="007F226A"/>
    <w:rsid w:val="007F294D"/>
    <w:rsid w:val="007F2B77"/>
    <w:rsid w:val="007F3AB4"/>
    <w:rsid w:val="007F3E6D"/>
    <w:rsid w:val="007F42CE"/>
    <w:rsid w:val="007F42D7"/>
    <w:rsid w:val="007F4C0C"/>
    <w:rsid w:val="007F5E8D"/>
    <w:rsid w:val="0080047D"/>
    <w:rsid w:val="00801273"/>
    <w:rsid w:val="008012E6"/>
    <w:rsid w:val="008019A0"/>
    <w:rsid w:val="0080277F"/>
    <w:rsid w:val="00802A05"/>
    <w:rsid w:val="00802CAF"/>
    <w:rsid w:val="0080373B"/>
    <w:rsid w:val="0080390F"/>
    <w:rsid w:val="008039C4"/>
    <w:rsid w:val="0080755A"/>
    <w:rsid w:val="00807656"/>
    <w:rsid w:val="00807EE5"/>
    <w:rsid w:val="008103F0"/>
    <w:rsid w:val="0081084B"/>
    <w:rsid w:val="0081489E"/>
    <w:rsid w:val="00814ACC"/>
    <w:rsid w:val="008160BE"/>
    <w:rsid w:val="008162FB"/>
    <w:rsid w:val="008205FC"/>
    <w:rsid w:val="00820A41"/>
    <w:rsid w:val="008215CC"/>
    <w:rsid w:val="008235AF"/>
    <w:rsid w:val="0082426C"/>
    <w:rsid w:val="008260DA"/>
    <w:rsid w:val="00826DDB"/>
    <w:rsid w:val="00827088"/>
    <w:rsid w:val="0082726A"/>
    <w:rsid w:val="008275B5"/>
    <w:rsid w:val="00827913"/>
    <w:rsid w:val="008306B5"/>
    <w:rsid w:val="00832453"/>
    <w:rsid w:val="0083324F"/>
    <w:rsid w:val="00833521"/>
    <w:rsid w:val="00833EDA"/>
    <w:rsid w:val="008349FE"/>
    <w:rsid w:val="00835A8B"/>
    <w:rsid w:val="00835D84"/>
    <w:rsid w:val="00835F80"/>
    <w:rsid w:val="00836CF8"/>
    <w:rsid w:val="00840EA8"/>
    <w:rsid w:val="00841DCD"/>
    <w:rsid w:val="00841E79"/>
    <w:rsid w:val="008422D5"/>
    <w:rsid w:val="00842409"/>
    <w:rsid w:val="00842611"/>
    <w:rsid w:val="00842C16"/>
    <w:rsid w:val="008446F4"/>
    <w:rsid w:val="00844B45"/>
    <w:rsid w:val="00845978"/>
    <w:rsid w:val="00845F59"/>
    <w:rsid w:val="00846AED"/>
    <w:rsid w:val="00847D51"/>
    <w:rsid w:val="00850781"/>
    <w:rsid w:val="008507E4"/>
    <w:rsid w:val="00851A71"/>
    <w:rsid w:val="00851C4A"/>
    <w:rsid w:val="00851D32"/>
    <w:rsid w:val="008539BE"/>
    <w:rsid w:val="00853AC4"/>
    <w:rsid w:val="00854BB2"/>
    <w:rsid w:val="00855FC7"/>
    <w:rsid w:val="00861556"/>
    <w:rsid w:val="0086196F"/>
    <w:rsid w:val="00861D37"/>
    <w:rsid w:val="00863F35"/>
    <w:rsid w:val="0086608E"/>
    <w:rsid w:val="008661BD"/>
    <w:rsid w:val="00870D21"/>
    <w:rsid w:val="0087219E"/>
    <w:rsid w:val="008742F8"/>
    <w:rsid w:val="0087465C"/>
    <w:rsid w:val="008749F1"/>
    <w:rsid w:val="00874B30"/>
    <w:rsid w:val="00875662"/>
    <w:rsid w:val="00876B74"/>
    <w:rsid w:val="0087787B"/>
    <w:rsid w:val="008809C1"/>
    <w:rsid w:val="00882F67"/>
    <w:rsid w:val="0088326A"/>
    <w:rsid w:val="0088346A"/>
    <w:rsid w:val="00884438"/>
    <w:rsid w:val="00884CE3"/>
    <w:rsid w:val="008858CF"/>
    <w:rsid w:val="00887395"/>
    <w:rsid w:val="00887AB0"/>
    <w:rsid w:val="00887F4B"/>
    <w:rsid w:val="008917E2"/>
    <w:rsid w:val="008924F9"/>
    <w:rsid w:val="0089263B"/>
    <w:rsid w:val="00892A43"/>
    <w:rsid w:val="00892C6D"/>
    <w:rsid w:val="00892E5C"/>
    <w:rsid w:val="008966E3"/>
    <w:rsid w:val="008A0355"/>
    <w:rsid w:val="008A1BAC"/>
    <w:rsid w:val="008A24F1"/>
    <w:rsid w:val="008A5330"/>
    <w:rsid w:val="008A63C1"/>
    <w:rsid w:val="008A7A2F"/>
    <w:rsid w:val="008A7AB0"/>
    <w:rsid w:val="008A7B9E"/>
    <w:rsid w:val="008B0138"/>
    <w:rsid w:val="008B0B5B"/>
    <w:rsid w:val="008B17E8"/>
    <w:rsid w:val="008B2502"/>
    <w:rsid w:val="008B3597"/>
    <w:rsid w:val="008B4836"/>
    <w:rsid w:val="008B55C1"/>
    <w:rsid w:val="008B5D1F"/>
    <w:rsid w:val="008B65CA"/>
    <w:rsid w:val="008B79E6"/>
    <w:rsid w:val="008B7BC9"/>
    <w:rsid w:val="008C2577"/>
    <w:rsid w:val="008C2792"/>
    <w:rsid w:val="008C3610"/>
    <w:rsid w:val="008C375B"/>
    <w:rsid w:val="008C6557"/>
    <w:rsid w:val="008C78FA"/>
    <w:rsid w:val="008D042F"/>
    <w:rsid w:val="008D26CA"/>
    <w:rsid w:val="008D301E"/>
    <w:rsid w:val="008D31BE"/>
    <w:rsid w:val="008D3821"/>
    <w:rsid w:val="008D442D"/>
    <w:rsid w:val="008D550C"/>
    <w:rsid w:val="008D552D"/>
    <w:rsid w:val="008D791A"/>
    <w:rsid w:val="008E05AD"/>
    <w:rsid w:val="008E0E6B"/>
    <w:rsid w:val="008E1FD9"/>
    <w:rsid w:val="008E20B3"/>
    <w:rsid w:val="008E21BA"/>
    <w:rsid w:val="008E24CE"/>
    <w:rsid w:val="008E472D"/>
    <w:rsid w:val="008E64E4"/>
    <w:rsid w:val="008E6733"/>
    <w:rsid w:val="008E717F"/>
    <w:rsid w:val="008E7EE7"/>
    <w:rsid w:val="008F053A"/>
    <w:rsid w:val="008F17D4"/>
    <w:rsid w:val="008F1F2D"/>
    <w:rsid w:val="008F40F9"/>
    <w:rsid w:val="008F44CF"/>
    <w:rsid w:val="008F63B5"/>
    <w:rsid w:val="008F70FA"/>
    <w:rsid w:val="008F7199"/>
    <w:rsid w:val="00900432"/>
    <w:rsid w:val="0090050E"/>
    <w:rsid w:val="00900ADD"/>
    <w:rsid w:val="00901A7B"/>
    <w:rsid w:val="00901E45"/>
    <w:rsid w:val="009020AA"/>
    <w:rsid w:val="0090382D"/>
    <w:rsid w:val="0090445B"/>
    <w:rsid w:val="00904978"/>
    <w:rsid w:val="00905C05"/>
    <w:rsid w:val="009060D1"/>
    <w:rsid w:val="00906AFC"/>
    <w:rsid w:val="009117D2"/>
    <w:rsid w:val="00912763"/>
    <w:rsid w:val="00912838"/>
    <w:rsid w:val="00915082"/>
    <w:rsid w:val="009159DE"/>
    <w:rsid w:val="00917574"/>
    <w:rsid w:val="00917E6F"/>
    <w:rsid w:val="009201F4"/>
    <w:rsid w:val="009228A0"/>
    <w:rsid w:val="00922B51"/>
    <w:rsid w:val="00923BE6"/>
    <w:rsid w:val="0092604C"/>
    <w:rsid w:val="009263ED"/>
    <w:rsid w:val="00926ADF"/>
    <w:rsid w:val="00927BA1"/>
    <w:rsid w:val="009304CA"/>
    <w:rsid w:val="0093164A"/>
    <w:rsid w:val="009318B0"/>
    <w:rsid w:val="009338E0"/>
    <w:rsid w:val="00935896"/>
    <w:rsid w:val="00936488"/>
    <w:rsid w:val="0094148F"/>
    <w:rsid w:val="00941AAF"/>
    <w:rsid w:val="00941E07"/>
    <w:rsid w:val="00942300"/>
    <w:rsid w:val="0094271A"/>
    <w:rsid w:val="0094479F"/>
    <w:rsid w:val="00944926"/>
    <w:rsid w:val="00945D2C"/>
    <w:rsid w:val="00946F33"/>
    <w:rsid w:val="009475D1"/>
    <w:rsid w:val="009479F1"/>
    <w:rsid w:val="00950B68"/>
    <w:rsid w:val="00951C42"/>
    <w:rsid w:val="0095244C"/>
    <w:rsid w:val="009570CF"/>
    <w:rsid w:val="009572A4"/>
    <w:rsid w:val="00957802"/>
    <w:rsid w:val="00957BDE"/>
    <w:rsid w:val="009612B2"/>
    <w:rsid w:val="00964050"/>
    <w:rsid w:val="00965A93"/>
    <w:rsid w:val="00965C64"/>
    <w:rsid w:val="00970F0B"/>
    <w:rsid w:val="0097111D"/>
    <w:rsid w:val="0097365F"/>
    <w:rsid w:val="00973A84"/>
    <w:rsid w:val="0097481B"/>
    <w:rsid w:val="0097527D"/>
    <w:rsid w:val="00975A03"/>
    <w:rsid w:val="00975C0C"/>
    <w:rsid w:val="00975E4C"/>
    <w:rsid w:val="009770E4"/>
    <w:rsid w:val="0098018E"/>
    <w:rsid w:val="009808B1"/>
    <w:rsid w:val="00982555"/>
    <w:rsid w:val="00984A0A"/>
    <w:rsid w:val="00984AD1"/>
    <w:rsid w:val="009855B8"/>
    <w:rsid w:val="00987E26"/>
    <w:rsid w:val="009909A9"/>
    <w:rsid w:val="00990F65"/>
    <w:rsid w:val="00991381"/>
    <w:rsid w:val="009914FB"/>
    <w:rsid w:val="00992266"/>
    <w:rsid w:val="009925F1"/>
    <w:rsid w:val="00992F92"/>
    <w:rsid w:val="009949D4"/>
    <w:rsid w:val="00994B67"/>
    <w:rsid w:val="0099500D"/>
    <w:rsid w:val="009950A6"/>
    <w:rsid w:val="00995587"/>
    <w:rsid w:val="00995C59"/>
    <w:rsid w:val="00996723"/>
    <w:rsid w:val="00996FA4"/>
    <w:rsid w:val="00997935"/>
    <w:rsid w:val="009A0433"/>
    <w:rsid w:val="009A2232"/>
    <w:rsid w:val="009A2FA2"/>
    <w:rsid w:val="009A31F5"/>
    <w:rsid w:val="009A33DF"/>
    <w:rsid w:val="009A40EC"/>
    <w:rsid w:val="009A66D2"/>
    <w:rsid w:val="009A767F"/>
    <w:rsid w:val="009A7D98"/>
    <w:rsid w:val="009B0761"/>
    <w:rsid w:val="009B08AE"/>
    <w:rsid w:val="009B17C4"/>
    <w:rsid w:val="009B18F6"/>
    <w:rsid w:val="009B1A9D"/>
    <w:rsid w:val="009B258D"/>
    <w:rsid w:val="009B3177"/>
    <w:rsid w:val="009B440B"/>
    <w:rsid w:val="009B5305"/>
    <w:rsid w:val="009B5475"/>
    <w:rsid w:val="009B55DA"/>
    <w:rsid w:val="009B68F0"/>
    <w:rsid w:val="009B785F"/>
    <w:rsid w:val="009B7B77"/>
    <w:rsid w:val="009C047A"/>
    <w:rsid w:val="009C1439"/>
    <w:rsid w:val="009C1816"/>
    <w:rsid w:val="009C1885"/>
    <w:rsid w:val="009C1E4C"/>
    <w:rsid w:val="009C318E"/>
    <w:rsid w:val="009C3BED"/>
    <w:rsid w:val="009C4BAE"/>
    <w:rsid w:val="009C5676"/>
    <w:rsid w:val="009C69F2"/>
    <w:rsid w:val="009C78F6"/>
    <w:rsid w:val="009D11C1"/>
    <w:rsid w:val="009D1593"/>
    <w:rsid w:val="009D2BA3"/>
    <w:rsid w:val="009D314A"/>
    <w:rsid w:val="009D355A"/>
    <w:rsid w:val="009D41A9"/>
    <w:rsid w:val="009D45E4"/>
    <w:rsid w:val="009D4C5B"/>
    <w:rsid w:val="009D52F3"/>
    <w:rsid w:val="009D669F"/>
    <w:rsid w:val="009D6801"/>
    <w:rsid w:val="009D6956"/>
    <w:rsid w:val="009E0382"/>
    <w:rsid w:val="009E0BA8"/>
    <w:rsid w:val="009E3FF7"/>
    <w:rsid w:val="009E437A"/>
    <w:rsid w:val="009E5941"/>
    <w:rsid w:val="009E5F0C"/>
    <w:rsid w:val="009E68A7"/>
    <w:rsid w:val="009E7085"/>
    <w:rsid w:val="009E7430"/>
    <w:rsid w:val="009E773D"/>
    <w:rsid w:val="009F139E"/>
    <w:rsid w:val="009F14B1"/>
    <w:rsid w:val="009F25FB"/>
    <w:rsid w:val="009F307F"/>
    <w:rsid w:val="009F51F2"/>
    <w:rsid w:val="009F5A99"/>
    <w:rsid w:val="009F607F"/>
    <w:rsid w:val="00A00E85"/>
    <w:rsid w:val="00A01C5D"/>
    <w:rsid w:val="00A02595"/>
    <w:rsid w:val="00A02DF6"/>
    <w:rsid w:val="00A037B5"/>
    <w:rsid w:val="00A04F67"/>
    <w:rsid w:val="00A116E8"/>
    <w:rsid w:val="00A12420"/>
    <w:rsid w:val="00A12F0D"/>
    <w:rsid w:val="00A141D4"/>
    <w:rsid w:val="00A147FB"/>
    <w:rsid w:val="00A14A00"/>
    <w:rsid w:val="00A15C56"/>
    <w:rsid w:val="00A16132"/>
    <w:rsid w:val="00A17EBA"/>
    <w:rsid w:val="00A21B19"/>
    <w:rsid w:val="00A21F98"/>
    <w:rsid w:val="00A228B8"/>
    <w:rsid w:val="00A2359A"/>
    <w:rsid w:val="00A24247"/>
    <w:rsid w:val="00A266A9"/>
    <w:rsid w:val="00A269B8"/>
    <w:rsid w:val="00A2788D"/>
    <w:rsid w:val="00A31424"/>
    <w:rsid w:val="00A320FA"/>
    <w:rsid w:val="00A32823"/>
    <w:rsid w:val="00A33086"/>
    <w:rsid w:val="00A33C00"/>
    <w:rsid w:val="00A341A3"/>
    <w:rsid w:val="00A34B30"/>
    <w:rsid w:val="00A36928"/>
    <w:rsid w:val="00A42CD1"/>
    <w:rsid w:val="00A43DCA"/>
    <w:rsid w:val="00A44761"/>
    <w:rsid w:val="00A463C7"/>
    <w:rsid w:val="00A46AEA"/>
    <w:rsid w:val="00A50DEB"/>
    <w:rsid w:val="00A52AC4"/>
    <w:rsid w:val="00A52D77"/>
    <w:rsid w:val="00A53556"/>
    <w:rsid w:val="00A53B37"/>
    <w:rsid w:val="00A54E39"/>
    <w:rsid w:val="00A54F48"/>
    <w:rsid w:val="00A57717"/>
    <w:rsid w:val="00A61016"/>
    <w:rsid w:val="00A61A49"/>
    <w:rsid w:val="00A621DA"/>
    <w:rsid w:val="00A62307"/>
    <w:rsid w:val="00A62C31"/>
    <w:rsid w:val="00A631A7"/>
    <w:rsid w:val="00A64A36"/>
    <w:rsid w:val="00A65527"/>
    <w:rsid w:val="00A65583"/>
    <w:rsid w:val="00A65840"/>
    <w:rsid w:val="00A67DB6"/>
    <w:rsid w:val="00A70400"/>
    <w:rsid w:val="00A70566"/>
    <w:rsid w:val="00A723E1"/>
    <w:rsid w:val="00A725D9"/>
    <w:rsid w:val="00A74775"/>
    <w:rsid w:val="00A7491E"/>
    <w:rsid w:val="00A752FA"/>
    <w:rsid w:val="00A75A38"/>
    <w:rsid w:val="00A77249"/>
    <w:rsid w:val="00A77C38"/>
    <w:rsid w:val="00A8008B"/>
    <w:rsid w:val="00A81B39"/>
    <w:rsid w:val="00A826AF"/>
    <w:rsid w:val="00A82F64"/>
    <w:rsid w:val="00A8646F"/>
    <w:rsid w:val="00A90235"/>
    <w:rsid w:val="00A90C30"/>
    <w:rsid w:val="00A91EF0"/>
    <w:rsid w:val="00A9478A"/>
    <w:rsid w:val="00A94D14"/>
    <w:rsid w:val="00A94DA1"/>
    <w:rsid w:val="00A9594D"/>
    <w:rsid w:val="00A9735C"/>
    <w:rsid w:val="00AA0446"/>
    <w:rsid w:val="00AA09A5"/>
    <w:rsid w:val="00AA0C34"/>
    <w:rsid w:val="00AA109B"/>
    <w:rsid w:val="00AA1379"/>
    <w:rsid w:val="00AA2740"/>
    <w:rsid w:val="00AA35E9"/>
    <w:rsid w:val="00AA3C19"/>
    <w:rsid w:val="00AA41F0"/>
    <w:rsid w:val="00AA595B"/>
    <w:rsid w:val="00AA7D91"/>
    <w:rsid w:val="00AB03C4"/>
    <w:rsid w:val="00AB1B47"/>
    <w:rsid w:val="00AB2049"/>
    <w:rsid w:val="00AB285F"/>
    <w:rsid w:val="00AB6517"/>
    <w:rsid w:val="00AB6940"/>
    <w:rsid w:val="00AB69CF"/>
    <w:rsid w:val="00AB6E52"/>
    <w:rsid w:val="00AB70B4"/>
    <w:rsid w:val="00AB7955"/>
    <w:rsid w:val="00AC1DC6"/>
    <w:rsid w:val="00AC2A2D"/>
    <w:rsid w:val="00AC2AA6"/>
    <w:rsid w:val="00AC31CD"/>
    <w:rsid w:val="00AC43ED"/>
    <w:rsid w:val="00AC471E"/>
    <w:rsid w:val="00AC47AA"/>
    <w:rsid w:val="00AC5E36"/>
    <w:rsid w:val="00AC6098"/>
    <w:rsid w:val="00AD0377"/>
    <w:rsid w:val="00AD039B"/>
    <w:rsid w:val="00AD1422"/>
    <w:rsid w:val="00AD31A6"/>
    <w:rsid w:val="00AD332A"/>
    <w:rsid w:val="00AD3E85"/>
    <w:rsid w:val="00AD3F42"/>
    <w:rsid w:val="00AD419B"/>
    <w:rsid w:val="00AD59D5"/>
    <w:rsid w:val="00AD5E4D"/>
    <w:rsid w:val="00AD6C11"/>
    <w:rsid w:val="00AD6CD8"/>
    <w:rsid w:val="00AE2C6B"/>
    <w:rsid w:val="00AE320D"/>
    <w:rsid w:val="00AE4F31"/>
    <w:rsid w:val="00AE5E98"/>
    <w:rsid w:val="00AF06CA"/>
    <w:rsid w:val="00AF09CF"/>
    <w:rsid w:val="00AF147B"/>
    <w:rsid w:val="00AF1F5F"/>
    <w:rsid w:val="00AF2842"/>
    <w:rsid w:val="00AF294F"/>
    <w:rsid w:val="00AF3162"/>
    <w:rsid w:val="00AF42B5"/>
    <w:rsid w:val="00AF682C"/>
    <w:rsid w:val="00B00626"/>
    <w:rsid w:val="00B01DBA"/>
    <w:rsid w:val="00B02148"/>
    <w:rsid w:val="00B0280B"/>
    <w:rsid w:val="00B04D14"/>
    <w:rsid w:val="00B1143D"/>
    <w:rsid w:val="00B11837"/>
    <w:rsid w:val="00B11C94"/>
    <w:rsid w:val="00B125F6"/>
    <w:rsid w:val="00B134CD"/>
    <w:rsid w:val="00B13F11"/>
    <w:rsid w:val="00B148BF"/>
    <w:rsid w:val="00B219BA"/>
    <w:rsid w:val="00B219C5"/>
    <w:rsid w:val="00B22F04"/>
    <w:rsid w:val="00B24B6C"/>
    <w:rsid w:val="00B255B6"/>
    <w:rsid w:val="00B26610"/>
    <w:rsid w:val="00B26A83"/>
    <w:rsid w:val="00B30561"/>
    <w:rsid w:val="00B31072"/>
    <w:rsid w:val="00B3196E"/>
    <w:rsid w:val="00B320C8"/>
    <w:rsid w:val="00B32423"/>
    <w:rsid w:val="00B32AC3"/>
    <w:rsid w:val="00B33B50"/>
    <w:rsid w:val="00B33DA8"/>
    <w:rsid w:val="00B34A1D"/>
    <w:rsid w:val="00B34FA8"/>
    <w:rsid w:val="00B35E2C"/>
    <w:rsid w:val="00B36522"/>
    <w:rsid w:val="00B37233"/>
    <w:rsid w:val="00B37DCB"/>
    <w:rsid w:val="00B37EB7"/>
    <w:rsid w:val="00B412B0"/>
    <w:rsid w:val="00B41C2A"/>
    <w:rsid w:val="00B42992"/>
    <w:rsid w:val="00B43B8D"/>
    <w:rsid w:val="00B43E0D"/>
    <w:rsid w:val="00B43E1D"/>
    <w:rsid w:val="00B46B86"/>
    <w:rsid w:val="00B477B2"/>
    <w:rsid w:val="00B47A8D"/>
    <w:rsid w:val="00B47D62"/>
    <w:rsid w:val="00B505AD"/>
    <w:rsid w:val="00B508F3"/>
    <w:rsid w:val="00B509CF"/>
    <w:rsid w:val="00B50E51"/>
    <w:rsid w:val="00B517D6"/>
    <w:rsid w:val="00B520C3"/>
    <w:rsid w:val="00B529D1"/>
    <w:rsid w:val="00B579C4"/>
    <w:rsid w:val="00B60367"/>
    <w:rsid w:val="00B616FF"/>
    <w:rsid w:val="00B61DBE"/>
    <w:rsid w:val="00B629E4"/>
    <w:rsid w:val="00B631AB"/>
    <w:rsid w:val="00B6385D"/>
    <w:rsid w:val="00B6408C"/>
    <w:rsid w:val="00B64291"/>
    <w:rsid w:val="00B647E7"/>
    <w:rsid w:val="00B66185"/>
    <w:rsid w:val="00B66C9D"/>
    <w:rsid w:val="00B67682"/>
    <w:rsid w:val="00B67D7C"/>
    <w:rsid w:val="00B7042F"/>
    <w:rsid w:val="00B70600"/>
    <w:rsid w:val="00B71013"/>
    <w:rsid w:val="00B72CDE"/>
    <w:rsid w:val="00B72ED9"/>
    <w:rsid w:val="00B72F9F"/>
    <w:rsid w:val="00B73769"/>
    <w:rsid w:val="00B74465"/>
    <w:rsid w:val="00B76700"/>
    <w:rsid w:val="00B77DD5"/>
    <w:rsid w:val="00B80857"/>
    <w:rsid w:val="00B826FE"/>
    <w:rsid w:val="00B858D6"/>
    <w:rsid w:val="00B85B6B"/>
    <w:rsid w:val="00B85F49"/>
    <w:rsid w:val="00B86B22"/>
    <w:rsid w:val="00B86ED8"/>
    <w:rsid w:val="00B87604"/>
    <w:rsid w:val="00B90B96"/>
    <w:rsid w:val="00B91312"/>
    <w:rsid w:val="00B91755"/>
    <w:rsid w:val="00B917E2"/>
    <w:rsid w:val="00B923B8"/>
    <w:rsid w:val="00B947CF"/>
    <w:rsid w:val="00B95806"/>
    <w:rsid w:val="00B977C4"/>
    <w:rsid w:val="00B97DBC"/>
    <w:rsid w:val="00BA0180"/>
    <w:rsid w:val="00BA0710"/>
    <w:rsid w:val="00BA1635"/>
    <w:rsid w:val="00BA1819"/>
    <w:rsid w:val="00BA27AA"/>
    <w:rsid w:val="00BA3222"/>
    <w:rsid w:val="00BA4F1E"/>
    <w:rsid w:val="00BA6A40"/>
    <w:rsid w:val="00BA745F"/>
    <w:rsid w:val="00BA74BB"/>
    <w:rsid w:val="00BB0161"/>
    <w:rsid w:val="00BB03CC"/>
    <w:rsid w:val="00BB292B"/>
    <w:rsid w:val="00BB3117"/>
    <w:rsid w:val="00BB4006"/>
    <w:rsid w:val="00BB5786"/>
    <w:rsid w:val="00BB6FA0"/>
    <w:rsid w:val="00BB7C10"/>
    <w:rsid w:val="00BB7DC6"/>
    <w:rsid w:val="00BC0286"/>
    <w:rsid w:val="00BC0C05"/>
    <w:rsid w:val="00BC1096"/>
    <w:rsid w:val="00BC2FDF"/>
    <w:rsid w:val="00BC37EF"/>
    <w:rsid w:val="00BC7D71"/>
    <w:rsid w:val="00BD1A2E"/>
    <w:rsid w:val="00BD237F"/>
    <w:rsid w:val="00BD2CCB"/>
    <w:rsid w:val="00BD35AD"/>
    <w:rsid w:val="00BD540F"/>
    <w:rsid w:val="00BD6B28"/>
    <w:rsid w:val="00BD7386"/>
    <w:rsid w:val="00BD7552"/>
    <w:rsid w:val="00BE0F3B"/>
    <w:rsid w:val="00BE1C4F"/>
    <w:rsid w:val="00BE1C98"/>
    <w:rsid w:val="00BE2348"/>
    <w:rsid w:val="00BE2BD9"/>
    <w:rsid w:val="00BE310D"/>
    <w:rsid w:val="00BE383E"/>
    <w:rsid w:val="00BE391D"/>
    <w:rsid w:val="00BE5A02"/>
    <w:rsid w:val="00BE7BB5"/>
    <w:rsid w:val="00BF0D74"/>
    <w:rsid w:val="00BF1417"/>
    <w:rsid w:val="00BF2B4F"/>
    <w:rsid w:val="00BF3346"/>
    <w:rsid w:val="00BF38BE"/>
    <w:rsid w:val="00BF3918"/>
    <w:rsid w:val="00BF4058"/>
    <w:rsid w:val="00BF6CB3"/>
    <w:rsid w:val="00BF6E1C"/>
    <w:rsid w:val="00BF71AC"/>
    <w:rsid w:val="00C001BA"/>
    <w:rsid w:val="00C00989"/>
    <w:rsid w:val="00C02614"/>
    <w:rsid w:val="00C03D57"/>
    <w:rsid w:val="00C05F79"/>
    <w:rsid w:val="00C0733D"/>
    <w:rsid w:val="00C0759A"/>
    <w:rsid w:val="00C076C8"/>
    <w:rsid w:val="00C1022B"/>
    <w:rsid w:val="00C118D1"/>
    <w:rsid w:val="00C1365F"/>
    <w:rsid w:val="00C14930"/>
    <w:rsid w:val="00C17763"/>
    <w:rsid w:val="00C2013F"/>
    <w:rsid w:val="00C20486"/>
    <w:rsid w:val="00C21FAF"/>
    <w:rsid w:val="00C22628"/>
    <w:rsid w:val="00C2274A"/>
    <w:rsid w:val="00C23A69"/>
    <w:rsid w:val="00C261EF"/>
    <w:rsid w:val="00C30079"/>
    <w:rsid w:val="00C303E4"/>
    <w:rsid w:val="00C31BE8"/>
    <w:rsid w:val="00C31D59"/>
    <w:rsid w:val="00C320F1"/>
    <w:rsid w:val="00C33407"/>
    <w:rsid w:val="00C33814"/>
    <w:rsid w:val="00C35E81"/>
    <w:rsid w:val="00C3708C"/>
    <w:rsid w:val="00C37D52"/>
    <w:rsid w:val="00C4090C"/>
    <w:rsid w:val="00C40A5E"/>
    <w:rsid w:val="00C40CF2"/>
    <w:rsid w:val="00C41D3D"/>
    <w:rsid w:val="00C42777"/>
    <w:rsid w:val="00C42C48"/>
    <w:rsid w:val="00C42D4D"/>
    <w:rsid w:val="00C43976"/>
    <w:rsid w:val="00C4501B"/>
    <w:rsid w:val="00C456C7"/>
    <w:rsid w:val="00C46C24"/>
    <w:rsid w:val="00C53058"/>
    <w:rsid w:val="00C5350E"/>
    <w:rsid w:val="00C53C95"/>
    <w:rsid w:val="00C53D08"/>
    <w:rsid w:val="00C55285"/>
    <w:rsid w:val="00C556AF"/>
    <w:rsid w:val="00C568C4"/>
    <w:rsid w:val="00C573F7"/>
    <w:rsid w:val="00C57471"/>
    <w:rsid w:val="00C60F9B"/>
    <w:rsid w:val="00C61457"/>
    <w:rsid w:val="00C61597"/>
    <w:rsid w:val="00C6166E"/>
    <w:rsid w:val="00C61EDA"/>
    <w:rsid w:val="00C62B9E"/>
    <w:rsid w:val="00C62CF9"/>
    <w:rsid w:val="00C633E3"/>
    <w:rsid w:val="00C64060"/>
    <w:rsid w:val="00C67854"/>
    <w:rsid w:val="00C72E57"/>
    <w:rsid w:val="00C739FB"/>
    <w:rsid w:val="00C74198"/>
    <w:rsid w:val="00C76232"/>
    <w:rsid w:val="00C7641C"/>
    <w:rsid w:val="00C76A18"/>
    <w:rsid w:val="00C77ACD"/>
    <w:rsid w:val="00C81630"/>
    <w:rsid w:val="00C820AE"/>
    <w:rsid w:val="00C8269E"/>
    <w:rsid w:val="00C85659"/>
    <w:rsid w:val="00C875F7"/>
    <w:rsid w:val="00C901B6"/>
    <w:rsid w:val="00C90FE2"/>
    <w:rsid w:val="00C91997"/>
    <w:rsid w:val="00C93FBE"/>
    <w:rsid w:val="00C94149"/>
    <w:rsid w:val="00C94874"/>
    <w:rsid w:val="00C96A30"/>
    <w:rsid w:val="00CA19AE"/>
    <w:rsid w:val="00CA1D13"/>
    <w:rsid w:val="00CA269F"/>
    <w:rsid w:val="00CA2AFB"/>
    <w:rsid w:val="00CA3E6D"/>
    <w:rsid w:val="00CA485B"/>
    <w:rsid w:val="00CA4AB6"/>
    <w:rsid w:val="00CB01D7"/>
    <w:rsid w:val="00CB07B7"/>
    <w:rsid w:val="00CB17D7"/>
    <w:rsid w:val="00CB2115"/>
    <w:rsid w:val="00CB32C7"/>
    <w:rsid w:val="00CB3812"/>
    <w:rsid w:val="00CB3FEA"/>
    <w:rsid w:val="00CB4166"/>
    <w:rsid w:val="00CB4681"/>
    <w:rsid w:val="00CB4BC5"/>
    <w:rsid w:val="00CB582E"/>
    <w:rsid w:val="00CB703E"/>
    <w:rsid w:val="00CB761E"/>
    <w:rsid w:val="00CB7807"/>
    <w:rsid w:val="00CB7C5D"/>
    <w:rsid w:val="00CC08A1"/>
    <w:rsid w:val="00CC37A0"/>
    <w:rsid w:val="00CC3E4C"/>
    <w:rsid w:val="00CC432E"/>
    <w:rsid w:val="00CC4994"/>
    <w:rsid w:val="00CC6C48"/>
    <w:rsid w:val="00CC7655"/>
    <w:rsid w:val="00CC78CA"/>
    <w:rsid w:val="00CD0CEC"/>
    <w:rsid w:val="00CD144D"/>
    <w:rsid w:val="00CD22E3"/>
    <w:rsid w:val="00CD329D"/>
    <w:rsid w:val="00CD3717"/>
    <w:rsid w:val="00CD381B"/>
    <w:rsid w:val="00CD38E0"/>
    <w:rsid w:val="00CD3A9E"/>
    <w:rsid w:val="00CD4EA5"/>
    <w:rsid w:val="00CD57E4"/>
    <w:rsid w:val="00CD7BCA"/>
    <w:rsid w:val="00CD7FDD"/>
    <w:rsid w:val="00CE09E6"/>
    <w:rsid w:val="00CE1B0C"/>
    <w:rsid w:val="00CE1B46"/>
    <w:rsid w:val="00CE30D6"/>
    <w:rsid w:val="00CE31CE"/>
    <w:rsid w:val="00CE3446"/>
    <w:rsid w:val="00CE3C9A"/>
    <w:rsid w:val="00CE43BF"/>
    <w:rsid w:val="00CE6435"/>
    <w:rsid w:val="00CE71E4"/>
    <w:rsid w:val="00CF1143"/>
    <w:rsid w:val="00CF2D87"/>
    <w:rsid w:val="00CF3108"/>
    <w:rsid w:val="00CF35D8"/>
    <w:rsid w:val="00CF37E1"/>
    <w:rsid w:val="00CF55D6"/>
    <w:rsid w:val="00CF6AD7"/>
    <w:rsid w:val="00CF78EF"/>
    <w:rsid w:val="00D0026E"/>
    <w:rsid w:val="00D004F5"/>
    <w:rsid w:val="00D02039"/>
    <w:rsid w:val="00D037AC"/>
    <w:rsid w:val="00D037C6"/>
    <w:rsid w:val="00D05C13"/>
    <w:rsid w:val="00D0632A"/>
    <w:rsid w:val="00D103C4"/>
    <w:rsid w:val="00D104E9"/>
    <w:rsid w:val="00D111A0"/>
    <w:rsid w:val="00D112EE"/>
    <w:rsid w:val="00D11E63"/>
    <w:rsid w:val="00D135EE"/>
    <w:rsid w:val="00D13631"/>
    <w:rsid w:val="00D16236"/>
    <w:rsid w:val="00D23C0F"/>
    <w:rsid w:val="00D23D72"/>
    <w:rsid w:val="00D24993"/>
    <w:rsid w:val="00D262FF"/>
    <w:rsid w:val="00D26B46"/>
    <w:rsid w:val="00D26F80"/>
    <w:rsid w:val="00D27944"/>
    <w:rsid w:val="00D308E8"/>
    <w:rsid w:val="00D30EC4"/>
    <w:rsid w:val="00D3149F"/>
    <w:rsid w:val="00D316D2"/>
    <w:rsid w:val="00D31E03"/>
    <w:rsid w:val="00D31EFB"/>
    <w:rsid w:val="00D32E83"/>
    <w:rsid w:val="00D33042"/>
    <w:rsid w:val="00D34527"/>
    <w:rsid w:val="00D347CF"/>
    <w:rsid w:val="00D35398"/>
    <w:rsid w:val="00D3689A"/>
    <w:rsid w:val="00D36B41"/>
    <w:rsid w:val="00D408EF"/>
    <w:rsid w:val="00D42014"/>
    <w:rsid w:val="00D44015"/>
    <w:rsid w:val="00D45318"/>
    <w:rsid w:val="00D45B50"/>
    <w:rsid w:val="00D463B3"/>
    <w:rsid w:val="00D47AB1"/>
    <w:rsid w:val="00D508C0"/>
    <w:rsid w:val="00D52E57"/>
    <w:rsid w:val="00D53C98"/>
    <w:rsid w:val="00D53DC0"/>
    <w:rsid w:val="00D55C6B"/>
    <w:rsid w:val="00D56DC5"/>
    <w:rsid w:val="00D61892"/>
    <w:rsid w:val="00D62C00"/>
    <w:rsid w:val="00D6418B"/>
    <w:rsid w:val="00D65EF0"/>
    <w:rsid w:val="00D673F7"/>
    <w:rsid w:val="00D71747"/>
    <w:rsid w:val="00D71F66"/>
    <w:rsid w:val="00D7300A"/>
    <w:rsid w:val="00D75797"/>
    <w:rsid w:val="00D7614E"/>
    <w:rsid w:val="00D77E65"/>
    <w:rsid w:val="00D80BD7"/>
    <w:rsid w:val="00D80DB3"/>
    <w:rsid w:val="00D80EFA"/>
    <w:rsid w:val="00D80FF8"/>
    <w:rsid w:val="00D81619"/>
    <w:rsid w:val="00D833BE"/>
    <w:rsid w:val="00D839DF"/>
    <w:rsid w:val="00D84B68"/>
    <w:rsid w:val="00D863B1"/>
    <w:rsid w:val="00D87148"/>
    <w:rsid w:val="00D90777"/>
    <w:rsid w:val="00D90860"/>
    <w:rsid w:val="00D91FC7"/>
    <w:rsid w:val="00D92C8E"/>
    <w:rsid w:val="00D9456F"/>
    <w:rsid w:val="00DA0549"/>
    <w:rsid w:val="00DA0C3E"/>
    <w:rsid w:val="00DA14FD"/>
    <w:rsid w:val="00DA3FB3"/>
    <w:rsid w:val="00DA49C5"/>
    <w:rsid w:val="00DA5A68"/>
    <w:rsid w:val="00DB14E6"/>
    <w:rsid w:val="00DB23AD"/>
    <w:rsid w:val="00DB3A77"/>
    <w:rsid w:val="00DB3E8F"/>
    <w:rsid w:val="00DB44C6"/>
    <w:rsid w:val="00DB6615"/>
    <w:rsid w:val="00DC04A6"/>
    <w:rsid w:val="00DC1662"/>
    <w:rsid w:val="00DC23CF"/>
    <w:rsid w:val="00DC25BA"/>
    <w:rsid w:val="00DC2602"/>
    <w:rsid w:val="00DC2AD8"/>
    <w:rsid w:val="00DC32B4"/>
    <w:rsid w:val="00DD08F6"/>
    <w:rsid w:val="00DD0F93"/>
    <w:rsid w:val="00DD14D0"/>
    <w:rsid w:val="00DD1DE4"/>
    <w:rsid w:val="00DD3939"/>
    <w:rsid w:val="00DD4056"/>
    <w:rsid w:val="00DD480D"/>
    <w:rsid w:val="00DD60C1"/>
    <w:rsid w:val="00DD626C"/>
    <w:rsid w:val="00DE0922"/>
    <w:rsid w:val="00DE139C"/>
    <w:rsid w:val="00DE1E75"/>
    <w:rsid w:val="00DE3A6F"/>
    <w:rsid w:val="00DE3BFA"/>
    <w:rsid w:val="00DE4D59"/>
    <w:rsid w:val="00DE564A"/>
    <w:rsid w:val="00DE7CC2"/>
    <w:rsid w:val="00DF0236"/>
    <w:rsid w:val="00DF0443"/>
    <w:rsid w:val="00DF36BB"/>
    <w:rsid w:val="00DF4E21"/>
    <w:rsid w:val="00DF540F"/>
    <w:rsid w:val="00DF55B1"/>
    <w:rsid w:val="00DF57B6"/>
    <w:rsid w:val="00DF5BEA"/>
    <w:rsid w:val="00DF618F"/>
    <w:rsid w:val="00DF677C"/>
    <w:rsid w:val="00DF6798"/>
    <w:rsid w:val="00E0458E"/>
    <w:rsid w:val="00E0492E"/>
    <w:rsid w:val="00E05C7A"/>
    <w:rsid w:val="00E06A97"/>
    <w:rsid w:val="00E06F19"/>
    <w:rsid w:val="00E11FD9"/>
    <w:rsid w:val="00E12732"/>
    <w:rsid w:val="00E1300D"/>
    <w:rsid w:val="00E130C8"/>
    <w:rsid w:val="00E1325F"/>
    <w:rsid w:val="00E13940"/>
    <w:rsid w:val="00E148E8"/>
    <w:rsid w:val="00E15CD8"/>
    <w:rsid w:val="00E16340"/>
    <w:rsid w:val="00E20ABD"/>
    <w:rsid w:val="00E22B8E"/>
    <w:rsid w:val="00E23BFC"/>
    <w:rsid w:val="00E2402E"/>
    <w:rsid w:val="00E250AD"/>
    <w:rsid w:val="00E25786"/>
    <w:rsid w:val="00E26C15"/>
    <w:rsid w:val="00E27127"/>
    <w:rsid w:val="00E3170C"/>
    <w:rsid w:val="00E325E2"/>
    <w:rsid w:val="00E32933"/>
    <w:rsid w:val="00E36971"/>
    <w:rsid w:val="00E409A2"/>
    <w:rsid w:val="00E435B4"/>
    <w:rsid w:val="00E43D09"/>
    <w:rsid w:val="00E43FEB"/>
    <w:rsid w:val="00E44401"/>
    <w:rsid w:val="00E44BBD"/>
    <w:rsid w:val="00E45612"/>
    <w:rsid w:val="00E4722D"/>
    <w:rsid w:val="00E51273"/>
    <w:rsid w:val="00E51DA2"/>
    <w:rsid w:val="00E528B1"/>
    <w:rsid w:val="00E539A4"/>
    <w:rsid w:val="00E56813"/>
    <w:rsid w:val="00E568DC"/>
    <w:rsid w:val="00E60358"/>
    <w:rsid w:val="00E6110E"/>
    <w:rsid w:val="00E646C7"/>
    <w:rsid w:val="00E6508C"/>
    <w:rsid w:val="00E6555C"/>
    <w:rsid w:val="00E65E2F"/>
    <w:rsid w:val="00E666E6"/>
    <w:rsid w:val="00E67C30"/>
    <w:rsid w:val="00E70CB0"/>
    <w:rsid w:val="00E73891"/>
    <w:rsid w:val="00E73CC9"/>
    <w:rsid w:val="00E7517A"/>
    <w:rsid w:val="00E758C6"/>
    <w:rsid w:val="00E75F51"/>
    <w:rsid w:val="00E76362"/>
    <w:rsid w:val="00E769E2"/>
    <w:rsid w:val="00E76FA2"/>
    <w:rsid w:val="00E77096"/>
    <w:rsid w:val="00E8061F"/>
    <w:rsid w:val="00E80A06"/>
    <w:rsid w:val="00E816AA"/>
    <w:rsid w:val="00E81BCA"/>
    <w:rsid w:val="00E82E93"/>
    <w:rsid w:val="00E83D1F"/>
    <w:rsid w:val="00E860FB"/>
    <w:rsid w:val="00E92D3E"/>
    <w:rsid w:val="00E9317F"/>
    <w:rsid w:val="00E972F5"/>
    <w:rsid w:val="00E976DB"/>
    <w:rsid w:val="00E97D41"/>
    <w:rsid w:val="00EA17F5"/>
    <w:rsid w:val="00EA2E7E"/>
    <w:rsid w:val="00EA43CC"/>
    <w:rsid w:val="00EA5790"/>
    <w:rsid w:val="00EA607C"/>
    <w:rsid w:val="00EA7766"/>
    <w:rsid w:val="00EB1AFE"/>
    <w:rsid w:val="00EB1C85"/>
    <w:rsid w:val="00EB2CA3"/>
    <w:rsid w:val="00EC0FC3"/>
    <w:rsid w:val="00EC1AFB"/>
    <w:rsid w:val="00EC248D"/>
    <w:rsid w:val="00EC4E65"/>
    <w:rsid w:val="00EC4FBE"/>
    <w:rsid w:val="00EC6473"/>
    <w:rsid w:val="00ED066A"/>
    <w:rsid w:val="00ED0E99"/>
    <w:rsid w:val="00ED114E"/>
    <w:rsid w:val="00ED11B7"/>
    <w:rsid w:val="00ED2C77"/>
    <w:rsid w:val="00ED2D6B"/>
    <w:rsid w:val="00ED3705"/>
    <w:rsid w:val="00ED4B3B"/>
    <w:rsid w:val="00ED5988"/>
    <w:rsid w:val="00ED695E"/>
    <w:rsid w:val="00ED793C"/>
    <w:rsid w:val="00EE2728"/>
    <w:rsid w:val="00EE2793"/>
    <w:rsid w:val="00EE303E"/>
    <w:rsid w:val="00EE3560"/>
    <w:rsid w:val="00EE3953"/>
    <w:rsid w:val="00EE4476"/>
    <w:rsid w:val="00EE51F2"/>
    <w:rsid w:val="00EE557C"/>
    <w:rsid w:val="00EE6B74"/>
    <w:rsid w:val="00EE7BD7"/>
    <w:rsid w:val="00EE7DB3"/>
    <w:rsid w:val="00EF00D7"/>
    <w:rsid w:val="00EF0DC7"/>
    <w:rsid w:val="00EF1A19"/>
    <w:rsid w:val="00EF21F7"/>
    <w:rsid w:val="00EF2423"/>
    <w:rsid w:val="00EF2771"/>
    <w:rsid w:val="00EF34F5"/>
    <w:rsid w:val="00EF4FDA"/>
    <w:rsid w:val="00EF58D1"/>
    <w:rsid w:val="00EF6092"/>
    <w:rsid w:val="00EF6CDF"/>
    <w:rsid w:val="00EF7197"/>
    <w:rsid w:val="00F00075"/>
    <w:rsid w:val="00F008F6"/>
    <w:rsid w:val="00F0104B"/>
    <w:rsid w:val="00F01BFB"/>
    <w:rsid w:val="00F05BF2"/>
    <w:rsid w:val="00F05C14"/>
    <w:rsid w:val="00F07974"/>
    <w:rsid w:val="00F07D1F"/>
    <w:rsid w:val="00F11D51"/>
    <w:rsid w:val="00F14EAB"/>
    <w:rsid w:val="00F15558"/>
    <w:rsid w:val="00F15909"/>
    <w:rsid w:val="00F17501"/>
    <w:rsid w:val="00F17A9F"/>
    <w:rsid w:val="00F17F34"/>
    <w:rsid w:val="00F200E6"/>
    <w:rsid w:val="00F211F2"/>
    <w:rsid w:val="00F242FC"/>
    <w:rsid w:val="00F24C0C"/>
    <w:rsid w:val="00F24D20"/>
    <w:rsid w:val="00F251C3"/>
    <w:rsid w:val="00F26277"/>
    <w:rsid w:val="00F26890"/>
    <w:rsid w:val="00F270B0"/>
    <w:rsid w:val="00F2746F"/>
    <w:rsid w:val="00F308B2"/>
    <w:rsid w:val="00F30F31"/>
    <w:rsid w:val="00F32A4B"/>
    <w:rsid w:val="00F332BA"/>
    <w:rsid w:val="00F3569F"/>
    <w:rsid w:val="00F37537"/>
    <w:rsid w:val="00F37A81"/>
    <w:rsid w:val="00F37BF6"/>
    <w:rsid w:val="00F402F7"/>
    <w:rsid w:val="00F4263E"/>
    <w:rsid w:val="00F42A39"/>
    <w:rsid w:val="00F42DAC"/>
    <w:rsid w:val="00F45682"/>
    <w:rsid w:val="00F465A6"/>
    <w:rsid w:val="00F46E53"/>
    <w:rsid w:val="00F46F71"/>
    <w:rsid w:val="00F50AA2"/>
    <w:rsid w:val="00F51087"/>
    <w:rsid w:val="00F51474"/>
    <w:rsid w:val="00F535A9"/>
    <w:rsid w:val="00F5551E"/>
    <w:rsid w:val="00F5745E"/>
    <w:rsid w:val="00F637EA"/>
    <w:rsid w:val="00F65AB4"/>
    <w:rsid w:val="00F65BE7"/>
    <w:rsid w:val="00F66185"/>
    <w:rsid w:val="00F662EB"/>
    <w:rsid w:val="00F66610"/>
    <w:rsid w:val="00F67164"/>
    <w:rsid w:val="00F67D99"/>
    <w:rsid w:val="00F67E46"/>
    <w:rsid w:val="00F700B7"/>
    <w:rsid w:val="00F70723"/>
    <w:rsid w:val="00F71368"/>
    <w:rsid w:val="00F726B2"/>
    <w:rsid w:val="00F733DB"/>
    <w:rsid w:val="00F73DA6"/>
    <w:rsid w:val="00F74DAF"/>
    <w:rsid w:val="00F74EC2"/>
    <w:rsid w:val="00F75607"/>
    <w:rsid w:val="00F758D1"/>
    <w:rsid w:val="00F7664F"/>
    <w:rsid w:val="00F81914"/>
    <w:rsid w:val="00F81CA9"/>
    <w:rsid w:val="00F84878"/>
    <w:rsid w:val="00F858FB"/>
    <w:rsid w:val="00F85A30"/>
    <w:rsid w:val="00F8635C"/>
    <w:rsid w:val="00F87FB8"/>
    <w:rsid w:val="00F9360A"/>
    <w:rsid w:val="00F939F8"/>
    <w:rsid w:val="00F94703"/>
    <w:rsid w:val="00F960D9"/>
    <w:rsid w:val="00F96FA9"/>
    <w:rsid w:val="00F97A8F"/>
    <w:rsid w:val="00FA07A9"/>
    <w:rsid w:val="00FA148B"/>
    <w:rsid w:val="00FA22CC"/>
    <w:rsid w:val="00FA2463"/>
    <w:rsid w:val="00FA3760"/>
    <w:rsid w:val="00FA3BAA"/>
    <w:rsid w:val="00FA43AF"/>
    <w:rsid w:val="00FA5B17"/>
    <w:rsid w:val="00FB052E"/>
    <w:rsid w:val="00FB0A29"/>
    <w:rsid w:val="00FB0B76"/>
    <w:rsid w:val="00FB243B"/>
    <w:rsid w:val="00FB26CA"/>
    <w:rsid w:val="00FB3D09"/>
    <w:rsid w:val="00FB56F2"/>
    <w:rsid w:val="00FB5BE7"/>
    <w:rsid w:val="00FB6395"/>
    <w:rsid w:val="00FB7070"/>
    <w:rsid w:val="00FB77F0"/>
    <w:rsid w:val="00FB7C83"/>
    <w:rsid w:val="00FC1756"/>
    <w:rsid w:val="00FC1BAD"/>
    <w:rsid w:val="00FC2856"/>
    <w:rsid w:val="00FC2E8C"/>
    <w:rsid w:val="00FC339D"/>
    <w:rsid w:val="00FC346A"/>
    <w:rsid w:val="00FC3E3E"/>
    <w:rsid w:val="00FC4686"/>
    <w:rsid w:val="00FC6B9F"/>
    <w:rsid w:val="00FC79B1"/>
    <w:rsid w:val="00FD0BB5"/>
    <w:rsid w:val="00FD385F"/>
    <w:rsid w:val="00FD3CDA"/>
    <w:rsid w:val="00FD51E4"/>
    <w:rsid w:val="00FD53B7"/>
    <w:rsid w:val="00FD5847"/>
    <w:rsid w:val="00FD6AE8"/>
    <w:rsid w:val="00FD6CE6"/>
    <w:rsid w:val="00FD6F57"/>
    <w:rsid w:val="00FD77A1"/>
    <w:rsid w:val="00FD783C"/>
    <w:rsid w:val="00FE09ED"/>
    <w:rsid w:val="00FE0ADC"/>
    <w:rsid w:val="00FE1CD4"/>
    <w:rsid w:val="00FE2157"/>
    <w:rsid w:val="00FE2BE5"/>
    <w:rsid w:val="00FE3357"/>
    <w:rsid w:val="00FE4C1C"/>
    <w:rsid w:val="00FE6C71"/>
    <w:rsid w:val="00FE7161"/>
    <w:rsid w:val="00FE77B4"/>
    <w:rsid w:val="00FF0535"/>
    <w:rsid w:val="00FF1C7B"/>
    <w:rsid w:val="00FF1EE4"/>
    <w:rsid w:val="00FF2787"/>
    <w:rsid w:val="00FF3A8F"/>
    <w:rsid w:val="00FF3D74"/>
    <w:rsid w:val="00FF5C92"/>
    <w:rsid w:val="00FF6DE7"/>
    <w:rsid w:val="00FF73C7"/>
    <w:rsid w:val="07E28815"/>
    <w:rsid w:val="107F0FBC"/>
    <w:rsid w:val="209BBF4B"/>
    <w:rsid w:val="3AFE4313"/>
    <w:rsid w:val="48291313"/>
    <w:rsid w:val="623EA889"/>
    <w:rsid w:val="764137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DCE21"/>
  <w15:chartTrackingRefBased/>
  <w15:docId w15:val="{44C3C664-E092-48A5-9BCB-3310AFB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CF2"/>
  </w:style>
  <w:style w:type="paragraph" w:styleId="1">
    <w:name w:val="heading 1"/>
    <w:basedOn w:val="a"/>
    <w:next w:val="a"/>
    <w:link w:val="10"/>
    <w:uiPriority w:val="9"/>
    <w:qFormat/>
    <w:rsid w:val="00001E12"/>
    <w:pPr>
      <w:keepNext/>
      <w:keepLines/>
      <w:spacing w:before="480" w:after="200"/>
      <w:outlineLvl w:val="0"/>
    </w:pPr>
    <w:rPr>
      <w:rFonts w:asciiTheme="majorHAnsi" w:eastAsiaTheme="majorEastAsia" w:hAnsiTheme="majorHAnsi" w:cstheme="majorBidi"/>
      <w:color w:val="0F4761" w:themeColor="accent1" w:themeShade="BF"/>
      <w:sz w:val="30"/>
      <w:szCs w:val="40"/>
    </w:rPr>
  </w:style>
  <w:style w:type="paragraph" w:styleId="2">
    <w:name w:val="heading 2"/>
    <w:basedOn w:val="a"/>
    <w:next w:val="a"/>
    <w:link w:val="20"/>
    <w:uiPriority w:val="9"/>
    <w:unhideWhenUsed/>
    <w:qFormat/>
    <w:rsid w:val="00AA1379"/>
    <w:pPr>
      <w:keepNext/>
      <w:keepLines/>
      <w:spacing w:before="120" w:after="120" w:line="240" w:lineRule="auto"/>
      <w:jc w:val="center"/>
      <w:outlineLvl w:val="1"/>
    </w:pPr>
    <w:rPr>
      <w:rFonts w:ascii="Arial Nova" w:eastAsiaTheme="majorEastAsia" w:hAnsi="Arial Nova" w:cstheme="majorBidi"/>
      <w:b/>
      <w:color w:val="000000" w:themeColor="text1"/>
      <w:sz w:val="28"/>
      <w:szCs w:val="32"/>
    </w:rPr>
  </w:style>
  <w:style w:type="paragraph" w:styleId="3">
    <w:name w:val="heading 3"/>
    <w:basedOn w:val="a"/>
    <w:next w:val="a"/>
    <w:link w:val="30"/>
    <w:uiPriority w:val="9"/>
    <w:unhideWhenUsed/>
    <w:qFormat/>
    <w:rsid w:val="00AD31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31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31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31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31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31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31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E12"/>
    <w:rPr>
      <w:rFonts w:asciiTheme="majorHAnsi" w:eastAsiaTheme="majorEastAsia" w:hAnsiTheme="majorHAnsi" w:cstheme="majorBidi"/>
      <w:color w:val="0F4761" w:themeColor="accent1" w:themeShade="BF"/>
      <w:sz w:val="30"/>
      <w:szCs w:val="40"/>
    </w:rPr>
  </w:style>
  <w:style w:type="character" w:customStyle="1" w:styleId="20">
    <w:name w:val="Заголовок 2 Знак"/>
    <w:basedOn w:val="a0"/>
    <w:link w:val="2"/>
    <w:uiPriority w:val="9"/>
    <w:rsid w:val="00AA1379"/>
    <w:rPr>
      <w:rFonts w:ascii="Arial Nova" w:eastAsiaTheme="majorEastAsia" w:hAnsi="Arial Nova" w:cstheme="majorBidi"/>
      <w:b/>
      <w:color w:val="000000" w:themeColor="text1"/>
      <w:sz w:val="28"/>
      <w:szCs w:val="32"/>
    </w:rPr>
  </w:style>
  <w:style w:type="character" w:customStyle="1" w:styleId="30">
    <w:name w:val="Заголовок 3 Знак"/>
    <w:basedOn w:val="a0"/>
    <w:link w:val="3"/>
    <w:uiPriority w:val="9"/>
    <w:rsid w:val="00AD31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31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31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31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31A6"/>
    <w:rPr>
      <w:rFonts w:eastAsiaTheme="majorEastAsia" w:cstheme="majorBidi"/>
      <w:color w:val="595959" w:themeColor="text1" w:themeTint="A6"/>
    </w:rPr>
  </w:style>
  <w:style w:type="character" w:customStyle="1" w:styleId="80">
    <w:name w:val="Заголовок 8 Знак"/>
    <w:basedOn w:val="a0"/>
    <w:link w:val="8"/>
    <w:uiPriority w:val="9"/>
    <w:semiHidden/>
    <w:rsid w:val="00AD31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31A6"/>
    <w:rPr>
      <w:rFonts w:eastAsiaTheme="majorEastAsia" w:cstheme="majorBidi"/>
      <w:color w:val="272727" w:themeColor="text1" w:themeTint="D8"/>
    </w:rPr>
  </w:style>
  <w:style w:type="paragraph" w:styleId="a3">
    <w:name w:val="Title"/>
    <w:basedOn w:val="a"/>
    <w:next w:val="a"/>
    <w:link w:val="a4"/>
    <w:uiPriority w:val="10"/>
    <w:qFormat/>
    <w:rsid w:val="00AD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3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31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31A6"/>
    <w:pPr>
      <w:spacing w:before="160"/>
      <w:jc w:val="center"/>
    </w:pPr>
    <w:rPr>
      <w:i/>
      <w:iCs/>
      <w:color w:val="404040" w:themeColor="text1" w:themeTint="BF"/>
    </w:rPr>
  </w:style>
  <w:style w:type="character" w:customStyle="1" w:styleId="22">
    <w:name w:val="Цитата 2 Знак"/>
    <w:basedOn w:val="a0"/>
    <w:link w:val="21"/>
    <w:uiPriority w:val="29"/>
    <w:rsid w:val="00AD31A6"/>
    <w:rPr>
      <w:i/>
      <w:iCs/>
      <w:color w:val="404040" w:themeColor="text1" w:themeTint="BF"/>
    </w:rPr>
  </w:style>
  <w:style w:type="paragraph" w:styleId="a7">
    <w:name w:val="List Paragraph"/>
    <w:basedOn w:val="a"/>
    <w:uiPriority w:val="34"/>
    <w:qFormat/>
    <w:rsid w:val="00AD31A6"/>
    <w:pPr>
      <w:ind w:left="720"/>
      <w:contextualSpacing/>
    </w:pPr>
  </w:style>
  <w:style w:type="character" w:styleId="a8">
    <w:name w:val="Intense Emphasis"/>
    <w:basedOn w:val="a0"/>
    <w:uiPriority w:val="21"/>
    <w:qFormat/>
    <w:rsid w:val="00AD31A6"/>
    <w:rPr>
      <w:i/>
      <w:iCs/>
      <w:color w:val="0F4761" w:themeColor="accent1" w:themeShade="BF"/>
    </w:rPr>
  </w:style>
  <w:style w:type="paragraph" w:styleId="a9">
    <w:name w:val="Intense Quote"/>
    <w:basedOn w:val="a"/>
    <w:next w:val="a"/>
    <w:link w:val="aa"/>
    <w:uiPriority w:val="30"/>
    <w:qFormat/>
    <w:rsid w:val="00AD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31A6"/>
    <w:rPr>
      <w:i/>
      <w:iCs/>
      <w:color w:val="0F4761" w:themeColor="accent1" w:themeShade="BF"/>
    </w:rPr>
  </w:style>
  <w:style w:type="character" w:styleId="ab">
    <w:name w:val="Intense Reference"/>
    <w:basedOn w:val="a0"/>
    <w:uiPriority w:val="32"/>
    <w:qFormat/>
    <w:rsid w:val="00AD31A6"/>
    <w:rPr>
      <w:b/>
      <w:bCs/>
      <w:smallCaps/>
      <w:color w:val="0F4761" w:themeColor="accent1" w:themeShade="BF"/>
      <w:spacing w:val="5"/>
    </w:rPr>
  </w:style>
  <w:style w:type="table" w:styleId="ac">
    <w:name w:val="Table Grid"/>
    <w:basedOn w:val="a1"/>
    <w:uiPriority w:val="39"/>
    <w:rsid w:val="00E9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DA49C5"/>
    <w:pPr>
      <w:spacing w:after="0" w:line="240" w:lineRule="auto"/>
    </w:pPr>
    <w:rPr>
      <w:rFonts w:eastAsiaTheme="minorEastAsia"/>
      <w:kern w:val="0"/>
      <w:sz w:val="22"/>
      <w:szCs w:val="22"/>
      <w:lang w:eastAsia="ru-RU"/>
      <w14:ligatures w14:val="none"/>
    </w:rPr>
  </w:style>
  <w:style w:type="character" w:customStyle="1" w:styleId="ae">
    <w:name w:val="Без интервала Знак"/>
    <w:basedOn w:val="a0"/>
    <w:link w:val="ad"/>
    <w:uiPriority w:val="1"/>
    <w:rsid w:val="00DA49C5"/>
    <w:rPr>
      <w:rFonts w:eastAsiaTheme="minorEastAsia"/>
      <w:kern w:val="0"/>
      <w:sz w:val="22"/>
      <w:szCs w:val="22"/>
      <w:lang w:val="en" w:eastAsia="ru-RU"/>
      <w14:ligatures w14:val="none"/>
    </w:rPr>
  </w:style>
  <w:style w:type="paragraph" w:styleId="af">
    <w:name w:val="header"/>
    <w:basedOn w:val="a"/>
    <w:link w:val="af0"/>
    <w:uiPriority w:val="99"/>
    <w:unhideWhenUsed/>
    <w:rsid w:val="006F24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240C"/>
  </w:style>
  <w:style w:type="paragraph" w:styleId="af1">
    <w:name w:val="footer"/>
    <w:basedOn w:val="a"/>
    <w:link w:val="af2"/>
    <w:uiPriority w:val="99"/>
    <w:unhideWhenUsed/>
    <w:rsid w:val="006F2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240C"/>
  </w:style>
  <w:style w:type="character" w:styleId="af3">
    <w:name w:val="annotation reference"/>
    <w:basedOn w:val="a0"/>
    <w:uiPriority w:val="99"/>
    <w:semiHidden/>
    <w:unhideWhenUsed/>
    <w:rsid w:val="006D1E50"/>
    <w:rPr>
      <w:sz w:val="16"/>
      <w:szCs w:val="16"/>
    </w:rPr>
  </w:style>
  <w:style w:type="paragraph" w:styleId="af4">
    <w:name w:val="annotation text"/>
    <w:basedOn w:val="a"/>
    <w:link w:val="af5"/>
    <w:uiPriority w:val="99"/>
    <w:unhideWhenUsed/>
    <w:rsid w:val="006D1E50"/>
    <w:pPr>
      <w:spacing w:line="240" w:lineRule="auto"/>
    </w:pPr>
    <w:rPr>
      <w:sz w:val="20"/>
      <w:szCs w:val="20"/>
    </w:rPr>
  </w:style>
  <w:style w:type="character" w:customStyle="1" w:styleId="af5">
    <w:name w:val="Текст примечания Знак"/>
    <w:basedOn w:val="a0"/>
    <w:link w:val="af4"/>
    <w:uiPriority w:val="99"/>
    <w:rsid w:val="006D1E50"/>
    <w:rPr>
      <w:sz w:val="20"/>
      <w:szCs w:val="20"/>
    </w:rPr>
  </w:style>
  <w:style w:type="paragraph" w:styleId="af6">
    <w:name w:val="annotation subject"/>
    <w:basedOn w:val="af4"/>
    <w:next w:val="af4"/>
    <w:link w:val="af7"/>
    <w:uiPriority w:val="99"/>
    <w:semiHidden/>
    <w:unhideWhenUsed/>
    <w:rsid w:val="006D1E50"/>
    <w:rPr>
      <w:b/>
      <w:bCs/>
    </w:rPr>
  </w:style>
  <w:style w:type="character" w:customStyle="1" w:styleId="af7">
    <w:name w:val="Тема примечания Знак"/>
    <w:basedOn w:val="af5"/>
    <w:link w:val="af6"/>
    <w:uiPriority w:val="99"/>
    <w:semiHidden/>
    <w:rsid w:val="006D1E50"/>
    <w:rPr>
      <w:b/>
      <w:bCs/>
      <w:sz w:val="20"/>
      <w:szCs w:val="20"/>
    </w:rPr>
  </w:style>
  <w:style w:type="paragraph" w:styleId="af8">
    <w:name w:val="Revision"/>
    <w:hidden/>
    <w:uiPriority w:val="99"/>
    <w:semiHidden/>
    <w:rsid w:val="00EF34F5"/>
    <w:pPr>
      <w:spacing w:after="0" w:line="240" w:lineRule="auto"/>
    </w:pPr>
  </w:style>
  <w:style w:type="paragraph" w:styleId="af9">
    <w:name w:val="TOC Heading"/>
    <w:basedOn w:val="1"/>
    <w:next w:val="a"/>
    <w:uiPriority w:val="39"/>
    <w:unhideWhenUsed/>
    <w:qFormat/>
    <w:rsid w:val="004121FF"/>
    <w:pPr>
      <w:spacing w:before="240" w:after="0" w:line="259" w:lineRule="auto"/>
      <w:outlineLvl w:val="9"/>
    </w:pPr>
    <w:rPr>
      <w:kern w:val="0"/>
      <w:sz w:val="32"/>
      <w:szCs w:val="32"/>
      <w14:ligatures w14:val="none"/>
    </w:rPr>
  </w:style>
  <w:style w:type="paragraph" w:styleId="11">
    <w:name w:val="toc 1"/>
    <w:basedOn w:val="a"/>
    <w:next w:val="a"/>
    <w:autoRedefine/>
    <w:uiPriority w:val="39"/>
    <w:unhideWhenUsed/>
    <w:rsid w:val="007F42D7"/>
    <w:pPr>
      <w:tabs>
        <w:tab w:val="right" w:leader="dot" w:pos="9345"/>
      </w:tabs>
      <w:spacing w:after="100"/>
    </w:pPr>
    <w:rPr>
      <w:rFonts w:ascii="Arial Nova" w:hAnsi="Arial Nova" w:cs="Calibri"/>
      <w:b/>
      <w:bCs/>
      <w:noProof/>
    </w:rPr>
  </w:style>
  <w:style w:type="character" w:styleId="afa">
    <w:name w:val="Hyperlink"/>
    <w:basedOn w:val="a0"/>
    <w:uiPriority w:val="99"/>
    <w:unhideWhenUsed/>
    <w:rsid w:val="004121FF"/>
    <w:rPr>
      <w:color w:val="467886" w:themeColor="hyperlink"/>
      <w:u w:val="single"/>
    </w:rPr>
  </w:style>
  <w:style w:type="paragraph" w:styleId="23">
    <w:name w:val="toc 2"/>
    <w:basedOn w:val="a"/>
    <w:next w:val="a"/>
    <w:autoRedefine/>
    <w:uiPriority w:val="39"/>
    <w:unhideWhenUsed/>
    <w:rsid w:val="00CA3E6D"/>
    <w:pPr>
      <w:spacing w:after="100" w:line="259" w:lineRule="auto"/>
      <w:ind w:left="220"/>
    </w:pPr>
    <w:rPr>
      <w:rFonts w:eastAsiaTheme="minorEastAsia" w:cs="Times New Roman"/>
      <w:kern w:val="0"/>
      <w:sz w:val="22"/>
      <w:szCs w:val="22"/>
      <w14:ligatures w14:val="none"/>
    </w:rPr>
  </w:style>
  <w:style w:type="paragraph" w:styleId="31">
    <w:name w:val="toc 3"/>
    <w:basedOn w:val="a"/>
    <w:next w:val="a"/>
    <w:autoRedefine/>
    <w:uiPriority w:val="39"/>
    <w:unhideWhenUsed/>
    <w:rsid w:val="00CA3E6D"/>
    <w:pPr>
      <w:spacing w:after="100" w:line="259" w:lineRule="auto"/>
      <w:ind w:left="440"/>
    </w:pPr>
    <w:rPr>
      <w:rFonts w:eastAsiaTheme="minorEastAsia" w:cs="Times New Roman"/>
      <w:kern w:val="0"/>
      <w:sz w:val="22"/>
      <w:szCs w:val="22"/>
      <w14:ligatures w14:val="none"/>
    </w:rPr>
  </w:style>
  <w:style w:type="paragraph" w:styleId="41">
    <w:name w:val="toc 4"/>
    <w:basedOn w:val="a"/>
    <w:next w:val="a"/>
    <w:autoRedefine/>
    <w:uiPriority w:val="39"/>
    <w:unhideWhenUsed/>
    <w:rsid w:val="007418EA"/>
    <w:pPr>
      <w:spacing w:after="100"/>
      <w:ind w:left="720"/>
    </w:pPr>
    <w:rPr>
      <w:rFonts w:eastAsiaTheme="minorEastAsia"/>
      <w:lang w:eastAsia="ru-RU"/>
    </w:rPr>
  </w:style>
  <w:style w:type="paragraph" w:styleId="51">
    <w:name w:val="toc 5"/>
    <w:basedOn w:val="a"/>
    <w:next w:val="a"/>
    <w:autoRedefine/>
    <w:uiPriority w:val="39"/>
    <w:unhideWhenUsed/>
    <w:rsid w:val="007418EA"/>
    <w:pPr>
      <w:spacing w:after="100"/>
      <w:ind w:left="960"/>
    </w:pPr>
    <w:rPr>
      <w:rFonts w:eastAsiaTheme="minorEastAsia"/>
      <w:lang w:eastAsia="ru-RU"/>
    </w:rPr>
  </w:style>
  <w:style w:type="paragraph" w:styleId="61">
    <w:name w:val="toc 6"/>
    <w:basedOn w:val="a"/>
    <w:next w:val="a"/>
    <w:autoRedefine/>
    <w:uiPriority w:val="39"/>
    <w:unhideWhenUsed/>
    <w:rsid w:val="007418EA"/>
    <w:pPr>
      <w:spacing w:after="100"/>
      <w:ind w:left="1200"/>
    </w:pPr>
    <w:rPr>
      <w:rFonts w:eastAsiaTheme="minorEastAsia"/>
      <w:lang w:eastAsia="ru-RU"/>
    </w:rPr>
  </w:style>
  <w:style w:type="paragraph" w:styleId="71">
    <w:name w:val="toc 7"/>
    <w:basedOn w:val="a"/>
    <w:next w:val="a"/>
    <w:autoRedefine/>
    <w:uiPriority w:val="39"/>
    <w:unhideWhenUsed/>
    <w:rsid w:val="007418EA"/>
    <w:pPr>
      <w:spacing w:after="100"/>
      <w:ind w:left="1440"/>
    </w:pPr>
    <w:rPr>
      <w:rFonts w:eastAsiaTheme="minorEastAsia"/>
      <w:lang w:eastAsia="ru-RU"/>
    </w:rPr>
  </w:style>
  <w:style w:type="paragraph" w:styleId="81">
    <w:name w:val="toc 8"/>
    <w:basedOn w:val="a"/>
    <w:next w:val="a"/>
    <w:autoRedefine/>
    <w:uiPriority w:val="39"/>
    <w:unhideWhenUsed/>
    <w:rsid w:val="007418EA"/>
    <w:pPr>
      <w:spacing w:after="100"/>
      <w:ind w:left="1680"/>
    </w:pPr>
    <w:rPr>
      <w:rFonts w:eastAsiaTheme="minorEastAsia"/>
      <w:lang w:eastAsia="ru-RU"/>
    </w:rPr>
  </w:style>
  <w:style w:type="paragraph" w:styleId="91">
    <w:name w:val="toc 9"/>
    <w:basedOn w:val="a"/>
    <w:next w:val="a"/>
    <w:autoRedefine/>
    <w:uiPriority w:val="39"/>
    <w:unhideWhenUsed/>
    <w:rsid w:val="007418EA"/>
    <w:pPr>
      <w:spacing w:after="100"/>
      <w:ind w:left="1920"/>
    </w:pPr>
    <w:rPr>
      <w:rFonts w:eastAsiaTheme="minorEastAsia"/>
      <w:lang w:eastAsia="ru-RU"/>
    </w:rPr>
  </w:style>
  <w:style w:type="character" w:customStyle="1" w:styleId="UnresolvedMention1">
    <w:name w:val="Unresolved Mention1"/>
    <w:basedOn w:val="a0"/>
    <w:uiPriority w:val="99"/>
    <w:semiHidden/>
    <w:unhideWhenUsed/>
    <w:rsid w:val="007418EA"/>
    <w:rPr>
      <w:color w:val="605E5C"/>
      <w:shd w:val="clear" w:color="auto" w:fill="E1DFDD"/>
    </w:rPr>
  </w:style>
  <w:style w:type="paragraph" w:styleId="afb">
    <w:name w:val="Balloon Text"/>
    <w:basedOn w:val="a"/>
    <w:link w:val="afc"/>
    <w:uiPriority w:val="99"/>
    <w:semiHidden/>
    <w:unhideWhenUsed/>
    <w:rsid w:val="00CF78EF"/>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F78EF"/>
    <w:rPr>
      <w:rFonts w:ascii="Segoe UI" w:hAnsi="Segoe UI" w:cs="Segoe UI"/>
      <w:sz w:val="18"/>
      <w:szCs w:val="18"/>
    </w:rPr>
  </w:style>
  <w:style w:type="character" w:styleId="afd">
    <w:name w:val="Unresolved Mention"/>
    <w:basedOn w:val="a0"/>
    <w:uiPriority w:val="99"/>
    <w:semiHidden/>
    <w:unhideWhenUsed/>
    <w:rsid w:val="00F270B0"/>
    <w:rPr>
      <w:color w:val="605E5C"/>
      <w:shd w:val="clear" w:color="auto" w:fill="E1DFDD"/>
    </w:rPr>
  </w:style>
  <w:style w:type="paragraph" w:styleId="afe">
    <w:name w:val="Normal (Web)"/>
    <w:basedOn w:val="a"/>
    <w:uiPriority w:val="99"/>
    <w:semiHidden/>
    <w:unhideWhenUsed/>
    <w:rsid w:val="00623AE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685599"/>
    <w:pPr>
      <w:widowControl w:val="0"/>
      <w:autoSpaceDE w:val="0"/>
      <w:autoSpaceDN w:val="0"/>
      <w:spacing w:after="0" w:line="240" w:lineRule="auto"/>
      <w:ind w:left="385"/>
    </w:pPr>
    <w:rPr>
      <w:rFonts w:ascii="Calibri" w:eastAsia="Calibri" w:hAnsi="Calibri" w:cs="Calibri"/>
      <w:kern w:val="0"/>
      <w:sz w:val="22"/>
      <w:szCs w:val="22"/>
      <w14:ligatures w14:val="none"/>
    </w:rPr>
  </w:style>
  <w:style w:type="table" w:styleId="aff">
    <w:name w:val="Grid Table Light"/>
    <w:basedOn w:val="a1"/>
    <w:uiPriority w:val="40"/>
    <w:rsid w:val="00F46E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s-th-container">
    <w:name w:val="vs-th-container"/>
    <w:basedOn w:val="a0"/>
    <w:rsid w:val="009C3BED"/>
  </w:style>
  <w:style w:type="character" w:styleId="aff0">
    <w:name w:val="Strong"/>
    <w:basedOn w:val="a0"/>
    <w:uiPriority w:val="22"/>
    <w:qFormat/>
    <w:rsid w:val="009C3BED"/>
    <w:rPr>
      <w:b/>
      <w:bCs/>
    </w:rPr>
  </w:style>
  <w:style w:type="character" w:customStyle="1" w:styleId="vs-sr-only">
    <w:name w:val="vs-sr-only"/>
    <w:basedOn w:val="a0"/>
    <w:rsid w:val="009C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9">
      <w:bodyDiv w:val="1"/>
      <w:marLeft w:val="0"/>
      <w:marRight w:val="0"/>
      <w:marTop w:val="0"/>
      <w:marBottom w:val="0"/>
      <w:divBdr>
        <w:top w:val="none" w:sz="0" w:space="0" w:color="auto"/>
        <w:left w:val="none" w:sz="0" w:space="0" w:color="auto"/>
        <w:bottom w:val="none" w:sz="0" w:space="0" w:color="auto"/>
        <w:right w:val="none" w:sz="0" w:space="0" w:color="auto"/>
      </w:divBdr>
    </w:div>
    <w:div w:id="25569150">
      <w:bodyDiv w:val="1"/>
      <w:marLeft w:val="0"/>
      <w:marRight w:val="0"/>
      <w:marTop w:val="0"/>
      <w:marBottom w:val="0"/>
      <w:divBdr>
        <w:top w:val="none" w:sz="0" w:space="0" w:color="auto"/>
        <w:left w:val="none" w:sz="0" w:space="0" w:color="auto"/>
        <w:bottom w:val="none" w:sz="0" w:space="0" w:color="auto"/>
        <w:right w:val="none" w:sz="0" w:space="0" w:color="auto"/>
      </w:divBdr>
    </w:div>
    <w:div w:id="31153300">
      <w:bodyDiv w:val="1"/>
      <w:marLeft w:val="0"/>
      <w:marRight w:val="0"/>
      <w:marTop w:val="0"/>
      <w:marBottom w:val="0"/>
      <w:divBdr>
        <w:top w:val="none" w:sz="0" w:space="0" w:color="auto"/>
        <w:left w:val="none" w:sz="0" w:space="0" w:color="auto"/>
        <w:bottom w:val="none" w:sz="0" w:space="0" w:color="auto"/>
        <w:right w:val="none" w:sz="0" w:space="0" w:color="auto"/>
      </w:divBdr>
    </w:div>
    <w:div w:id="44792840">
      <w:bodyDiv w:val="1"/>
      <w:marLeft w:val="0"/>
      <w:marRight w:val="0"/>
      <w:marTop w:val="0"/>
      <w:marBottom w:val="0"/>
      <w:divBdr>
        <w:top w:val="none" w:sz="0" w:space="0" w:color="auto"/>
        <w:left w:val="none" w:sz="0" w:space="0" w:color="auto"/>
        <w:bottom w:val="none" w:sz="0" w:space="0" w:color="auto"/>
        <w:right w:val="none" w:sz="0" w:space="0" w:color="auto"/>
      </w:divBdr>
    </w:div>
    <w:div w:id="54280854">
      <w:bodyDiv w:val="1"/>
      <w:marLeft w:val="0"/>
      <w:marRight w:val="0"/>
      <w:marTop w:val="0"/>
      <w:marBottom w:val="0"/>
      <w:divBdr>
        <w:top w:val="none" w:sz="0" w:space="0" w:color="auto"/>
        <w:left w:val="none" w:sz="0" w:space="0" w:color="auto"/>
        <w:bottom w:val="none" w:sz="0" w:space="0" w:color="auto"/>
        <w:right w:val="none" w:sz="0" w:space="0" w:color="auto"/>
      </w:divBdr>
    </w:div>
    <w:div w:id="62601695">
      <w:bodyDiv w:val="1"/>
      <w:marLeft w:val="0"/>
      <w:marRight w:val="0"/>
      <w:marTop w:val="0"/>
      <w:marBottom w:val="0"/>
      <w:divBdr>
        <w:top w:val="none" w:sz="0" w:space="0" w:color="auto"/>
        <w:left w:val="none" w:sz="0" w:space="0" w:color="auto"/>
        <w:bottom w:val="none" w:sz="0" w:space="0" w:color="auto"/>
        <w:right w:val="none" w:sz="0" w:space="0" w:color="auto"/>
      </w:divBdr>
    </w:div>
    <w:div w:id="62795879">
      <w:bodyDiv w:val="1"/>
      <w:marLeft w:val="0"/>
      <w:marRight w:val="0"/>
      <w:marTop w:val="0"/>
      <w:marBottom w:val="0"/>
      <w:divBdr>
        <w:top w:val="none" w:sz="0" w:space="0" w:color="auto"/>
        <w:left w:val="none" w:sz="0" w:space="0" w:color="auto"/>
        <w:bottom w:val="none" w:sz="0" w:space="0" w:color="auto"/>
        <w:right w:val="none" w:sz="0" w:space="0" w:color="auto"/>
      </w:divBdr>
    </w:div>
    <w:div w:id="63452604">
      <w:bodyDiv w:val="1"/>
      <w:marLeft w:val="0"/>
      <w:marRight w:val="0"/>
      <w:marTop w:val="0"/>
      <w:marBottom w:val="0"/>
      <w:divBdr>
        <w:top w:val="none" w:sz="0" w:space="0" w:color="auto"/>
        <w:left w:val="none" w:sz="0" w:space="0" w:color="auto"/>
        <w:bottom w:val="none" w:sz="0" w:space="0" w:color="auto"/>
        <w:right w:val="none" w:sz="0" w:space="0" w:color="auto"/>
      </w:divBdr>
    </w:div>
    <w:div w:id="70126589">
      <w:bodyDiv w:val="1"/>
      <w:marLeft w:val="0"/>
      <w:marRight w:val="0"/>
      <w:marTop w:val="0"/>
      <w:marBottom w:val="0"/>
      <w:divBdr>
        <w:top w:val="none" w:sz="0" w:space="0" w:color="auto"/>
        <w:left w:val="none" w:sz="0" w:space="0" w:color="auto"/>
        <w:bottom w:val="none" w:sz="0" w:space="0" w:color="auto"/>
        <w:right w:val="none" w:sz="0" w:space="0" w:color="auto"/>
      </w:divBdr>
    </w:div>
    <w:div w:id="70977969">
      <w:bodyDiv w:val="1"/>
      <w:marLeft w:val="0"/>
      <w:marRight w:val="0"/>
      <w:marTop w:val="0"/>
      <w:marBottom w:val="0"/>
      <w:divBdr>
        <w:top w:val="none" w:sz="0" w:space="0" w:color="auto"/>
        <w:left w:val="none" w:sz="0" w:space="0" w:color="auto"/>
        <w:bottom w:val="none" w:sz="0" w:space="0" w:color="auto"/>
        <w:right w:val="none" w:sz="0" w:space="0" w:color="auto"/>
      </w:divBdr>
    </w:div>
    <w:div w:id="72552156">
      <w:bodyDiv w:val="1"/>
      <w:marLeft w:val="0"/>
      <w:marRight w:val="0"/>
      <w:marTop w:val="0"/>
      <w:marBottom w:val="0"/>
      <w:divBdr>
        <w:top w:val="none" w:sz="0" w:space="0" w:color="auto"/>
        <w:left w:val="none" w:sz="0" w:space="0" w:color="auto"/>
        <w:bottom w:val="none" w:sz="0" w:space="0" w:color="auto"/>
        <w:right w:val="none" w:sz="0" w:space="0" w:color="auto"/>
      </w:divBdr>
    </w:div>
    <w:div w:id="74326262">
      <w:bodyDiv w:val="1"/>
      <w:marLeft w:val="0"/>
      <w:marRight w:val="0"/>
      <w:marTop w:val="0"/>
      <w:marBottom w:val="0"/>
      <w:divBdr>
        <w:top w:val="none" w:sz="0" w:space="0" w:color="auto"/>
        <w:left w:val="none" w:sz="0" w:space="0" w:color="auto"/>
        <w:bottom w:val="none" w:sz="0" w:space="0" w:color="auto"/>
        <w:right w:val="none" w:sz="0" w:space="0" w:color="auto"/>
      </w:divBdr>
    </w:div>
    <w:div w:id="81531667">
      <w:bodyDiv w:val="1"/>
      <w:marLeft w:val="0"/>
      <w:marRight w:val="0"/>
      <w:marTop w:val="0"/>
      <w:marBottom w:val="0"/>
      <w:divBdr>
        <w:top w:val="none" w:sz="0" w:space="0" w:color="auto"/>
        <w:left w:val="none" w:sz="0" w:space="0" w:color="auto"/>
        <w:bottom w:val="none" w:sz="0" w:space="0" w:color="auto"/>
        <w:right w:val="none" w:sz="0" w:space="0" w:color="auto"/>
      </w:divBdr>
    </w:div>
    <w:div w:id="87578282">
      <w:bodyDiv w:val="1"/>
      <w:marLeft w:val="0"/>
      <w:marRight w:val="0"/>
      <w:marTop w:val="0"/>
      <w:marBottom w:val="0"/>
      <w:divBdr>
        <w:top w:val="none" w:sz="0" w:space="0" w:color="auto"/>
        <w:left w:val="none" w:sz="0" w:space="0" w:color="auto"/>
        <w:bottom w:val="none" w:sz="0" w:space="0" w:color="auto"/>
        <w:right w:val="none" w:sz="0" w:space="0" w:color="auto"/>
      </w:divBdr>
    </w:div>
    <w:div w:id="89085139">
      <w:bodyDiv w:val="1"/>
      <w:marLeft w:val="0"/>
      <w:marRight w:val="0"/>
      <w:marTop w:val="0"/>
      <w:marBottom w:val="0"/>
      <w:divBdr>
        <w:top w:val="none" w:sz="0" w:space="0" w:color="auto"/>
        <w:left w:val="none" w:sz="0" w:space="0" w:color="auto"/>
        <w:bottom w:val="none" w:sz="0" w:space="0" w:color="auto"/>
        <w:right w:val="none" w:sz="0" w:space="0" w:color="auto"/>
      </w:divBdr>
    </w:div>
    <w:div w:id="90401041">
      <w:bodyDiv w:val="1"/>
      <w:marLeft w:val="0"/>
      <w:marRight w:val="0"/>
      <w:marTop w:val="0"/>
      <w:marBottom w:val="0"/>
      <w:divBdr>
        <w:top w:val="none" w:sz="0" w:space="0" w:color="auto"/>
        <w:left w:val="none" w:sz="0" w:space="0" w:color="auto"/>
        <w:bottom w:val="none" w:sz="0" w:space="0" w:color="auto"/>
        <w:right w:val="none" w:sz="0" w:space="0" w:color="auto"/>
      </w:divBdr>
    </w:div>
    <w:div w:id="92167387">
      <w:bodyDiv w:val="1"/>
      <w:marLeft w:val="0"/>
      <w:marRight w:val="0"/>
      <w:marTop w:val="0"/>
      <w:marBottom w:val="0"/>
      <w:divBdr>
        <w:top w:val="none" w:sz="0" w:space="0" w:color="auto"/>
        <w:left w:val="none" w:sz="0" w:space="0" w:color="auto"/>
        <w:bottom w:val="none" w:sz="0" w:space="0" w:color="auto"/>
        <w:right w:val="none" w:sz="0" w:space="0" w:color="auto"/>
      </w:divBdr>
    </w:div>
    <w:div w:id="105542656">
      <w:bodyDiv w:val="1"/>
      <w:marLeft w:val="0"/>
      <w:marRight w:val="0"/>
      <w:marTop w:val="0"/>
      <w:marBottom w:val="0"/>
      <w:divBdr>
        <w:top w:val="none" w:sz="0" w:space="0" w:color="auto"/>
        <w:left w:val="none" w:sz="0" w:space="0" w:color="auto"/>
        <w:bottom w:val="none" w:sz="0" w:space="0" w:color="auto"/>
        <w:right w:val="none" w:sz="0" w:space="0" w:color="auto"/>
      </w:divBdr>
    </w:div>
    <w:div w:id="108084943">
      <w:bodyDiv w:val="1"/>
      <w:marLeft w:val="0"/>
      <w:marRight w:val="0"/>
      <w:marTop w:val="0"/>
      <w:marBottom w:val="0"/>
      <w:divBdr>
        <w:top w:val="none" w:sz="0" w:space="0" w:color="auto"/>
        <w:left w:val="none" w:sz="0" w:space="0" w:color="auto"/>
        <w:bottom w:val="none" w:sz="0" w:space="0" w:color="auto"/>
        <w:right w:val="none" w:sz="0" w:space="0" w:color="auto"/>
      </w:divBdr>
    </w:div>
    <w:div w:id="124740093">
      <w:bodyDiv w:val="1"/>
      <w:marLeft w:val="0"/>
      <w:marRight w:val="0"/>
      <w:marTop w:val="0"/>
      <w:marBottom w:val="0"/>
      <w:divBdr>
        <w:top w:val="none" w:sz="0" w:space="0" w:color="auto"/>
        <w:left w:val="none" w:sz="0" w:space="0" w:color="auto"/>
        <w:bottom w:val="none" w:sz="0" w:space="0" w:color="auto"/>
        <w:right w:val="none" w:sz="0" w:space="0" w:color="auto"/>
      </w:divBdr>
    </w:div>
    <w:div w:id="125121416">
      <w:bodyDiv w:val="1"/>
      <w:marLeft w:val="0"/>
      <w:marRight w:val="0"/>
      <w:marTop w:val="0"/>
      <w:marBottom w:val="0"/>
      <w:divBdr>
        <w:top w:val="none" w:sz="0" w:space="0" w:color="auto"/>
        <w:left w:val="none" w:sz="0" w:space="0" w:color="auto"/>
        <w:bottom w:val="none" w:sz="0" w:space="0" w:color="auto"/>
        <w:right w:val="none" w:sz="0" w:space="0" w:color="auto"/>
      </w:divBdr>
    </w:div>
    <w:div w:id="131026734">
      <w:bodyDiv w:val="1"/>
      <w:marLeft w:val="0"/>
      <w:marRight w:val="0"/>
      <w:marTop w:val="0"/>
      <w:marBottom w:val="0"/>
      <w:divBdr>
        <w:top w:val="none" w:sz="0" w:space="0" w:color="auto"/>
        <w:left w:val="none" w:sz="0" w:space="0" w:color="auto"/>
        <w:bottom w:val="none" w:sz="0" w:space="0" w:color="auto"/>
        <w:right w:val="none" w:sz="0" w:space="0" w:color="auto"/>
      </w:divBdr>
      <w:divsChild>
        <w:div w:id="406610427">
          <w:marLeft w:val="0"/>
          <w:marRight w:val="0"/>
          <w:marTop w:val="0"/>
          <w:marBottom w:val="0"/>
          <w:divBdr>
            <w:top w:val="none" w:sz="0" w:space="0" w:color="auto"/>
            <w:left w:val="none" w:sz="0" w:space="0" w:color="auto"/>
            <w:bottom w:val="none" w:sz="0" w:space="0" w:color="auto"/>
            <w:right w:val="none" w:sz="0" w:space="0" w:color="auto"/>
          </w:divBdr>
          <w:divsChild>
            <w:div w:id="1736389453">
              <w:marLeft w:val="0"/>
              <w:marRight w:val="0"/>
              <w:marTop w:val="0"/>
              <w:marBottom w:val="0"/>
              <w:divBdr>
                <w:top w:val="none" w:sz="0" w:space="0" w:color="auto"/>
                <w:left w:val="none" w:sz="0" w:space="0" w:color="auto"/>
                <w:bottom w:val="none" w:sz="0" w:space="0" w:color="auto"/>
                <w:right w:val="none" w:sz="0" w:space="0" w:color="auto"/>
              </w:divBdr>
              <w:divsChild>
                <w:div w:id="305746842">
                  <w:marLeft w:val="0"/>
                  <w:marRight w:val="0"/>
                  <w:marTop w:val="0"/>
                  <w:marBottom w:val="0"/>
                  <w:divBdr>
                    <w:top w:val="none" w:sz="0" w:space="0" w:color="auto"/>
                    <w:left w:val="none" w:sz="0" w:space="0" w:color="auto"/>
                    <w:bottom w:val="none" w:sz="0" w:space="0" w:color="auto"/>
                    <w:right w:val="none" w:sz="0" w:space="0" w:color="auto"/>
                  </w:divBdr>
                  <w:divsChild>
                    <w:div w:id="14798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3921">
          <w:marLeft w:val="0"/>
          <w:marRight w:val="0"/>
          <w:marTop w:val="0"/>
          <w:marBottom w:val="0"/>
          <w:divBdr>
            <w:top w:val="none" w:sz="0" w:space="0" w:color="auto"/>
            <w:left w:val="none" w:sz="0" w:space="0" w:color="auto"/>
            <w:bottom w:val="none" w:sz="0" w:space="0" w:color="auto"/>
            <w:right w:val="none" w:sz="0" w:space="0" w:color="auto"/>
          </w:divBdr>
          <w:divsChild>
            <w:div w:id="295069936">
              <w:marLeft w:val="0"/>
              <w:marRight w:val="0"/>
              <w:marTop w:val="0"/>
              <w:marBottom w:val="0"/>
              <w:divBdr>
                <w:top w:val="none" w:sz="0" w:space="0" w:color="auto"/>
                <w:left w:val="none" w:sz="0" w:space="0" w:color="auto"/>
                <w:bottom w:val="none" w:sz="0" w:space="0" w:color="auto"/>
                <w:right w:val="none" w:sz="0" w:space="0" w:color="auto"/>
              </w:divBdr>
              <w:divsChild>
                <w:div w:id="938417475">
                  <w:marLeft w:val="0"/>
                  <w:marRight w:val="0"/>
                  <w:marTop w:val="0"/>
                  <w:marBottom w:val="0"/>
                  <w:divBdr>
                    <w:top w:val="none" w:sz="0" w:space="0" w:color="auto"/>
                    <w:left w:val="none" w:sz="0" w:space="0" w:color="auto"/>
                    <w:bottom w:val="none" w:sz="0" w:space="0" w:color="auto"/>
                    <w:right w:val="none" w:sz="0" w:space="0" w:color="auto"/>
                  </w:divBdr>
                  <w:divsChild>
                    <w:div w:id="1701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6371">
      <w:bodyDiv w:val="1"/>
      <w:marLeft w:val="0"/>
      <w:marRight w:val="0"/>
      <w:marTop w:val="0"/>
      <w:marBottom w:val="0"/>
      <w:divBdr>
        <w:top w:val="none" w:sz="0" w:space="0" w:color="auto"/>
        <w:left w:val="none" w:sz="0" w:space="0" w:color="auto"/>
        <w:bottom w:val="none" w:sz="0" w:space="0" w:color="auto"/>
        <w:right w:val="none" w:sz="0" w:space="0" w:color="auto"/>
      </w:divBdr>
    </w:div>
    <w:div w:id="152376276">
      <w:bodyDiv w:val="1"/>
      <w:marLeft w:val="0"/>
      <w:marRight w:val="0"/>
      <w:marTop w:val="0"/>
      <w:marBottom w:val="0"/>
      <w:divBdr>
        <w:top w:val="none" w:sz="0" w:space="0" w:color="auto"/>
        <w:left w:val="none" w:sz="0" w:space="0" w:color="auto"/>
        <w:bottom w:val="none" w:sz="0" w:space="0" w:color="auto"/>
        <w:right w:val="none" w:sz="0" w:space="0" w:color="auto"/>
      </w:divBdr>
    </w:div>
    <w:div w:id="161748546">
      <w:bodyDiv w:val="1"/>
      <w:marLeft w:val="0"/>
      <w:marRight w:val="0"/>
      <w:marTop w:val="0"/>
      <w:marBottom w:val="0"/>
      <w:divBdr>
        <w:top w:val="none" w:sz="0" w:space="0" w:color="auto"/>
        <w:left w:val="none" w:sz="0" w:space="0" w:color="auto"/>
        <w:bottom w:val="none" w:sz="0" w:space="0" w:color="auto"/>
        <w:right w:val="none" w:sz="0" w:space="0" w:color="auto"/>
      </w:divBdr>
    </w:div>
    <w:div w:id="162093817">
      <w:bodyDiv w:val="1"/>
      <w:marLeft w:val="0"/>
      <w:marRight w:val="0"/>
      <w:marTop w:val="0"/>
      <w:marBottom w:val="0"/>
      <w:divBdr>
        <w:top w:val="none" w:sz="0" w:space="0" w:color="auto"/>
        <w:left w:val="none" w:sz="0" w:space="0" w:color="auto"/>
        <w:bottom w:val="none" w:sz="0" w:space="0" w:color="auto"/>
        <w:right w:val="none" w:sz="0" w:space="0" w:color="auto"/>
      </w:divBdr>
    </w:div>
    <w:div w:id="163135385">
      <w:bodyDiv w:val="1"/>
      <w:marLeft w:val="0"/>
      <w:marRight w:val="0"/>
      <w:marTop w:val="0"/>
      <w:marBottom w:val="0"/>
      <w:divBdr>
        <w:top w:val="none" w:sz="0" w:space="0" w:color="auto"/>
        <w:left w:val="none" w:sz="0" w:space="0" w:color="auto"/>
        <w:bottom w:val="none" w:sz="0" w:space="0" w:color="auto"/>
        <w:right w:val="none" w:sz="0" w:space="0" w:color="auto"/>
      </w:divBdr>
    </w:div>
    <w:div w:id="174155908">
      <w:bodyDiv w:val="1"/>
      <w:marLeft w:val="0"/>
      <w:marRight w:val="0"/>
      <w:marTop w:val="0"/>
      <w:marBottom w:val="0"/>
      <w:divBdr>
        <w:top w:val="none" w:sz="0" w:space="0" w:color="auto"/>
        <w:left w:val="none" w:sz="0" w:space="0" w:color="auto"/>
        <w:bottom w:val="none" w:sz="0" w:space="0" w:color="auto"/>
        <w:right w:val="none" w:sz="0" w:space="0" w:color="auto"/>
      </w:divBdr>
    </w:div>
    <w:div w:id="174462783">
      <w:bodyDiv w:val="1"/>
      <w:marLeft w:val="0"/>
      <w:marRight w:val="0"/>
      <w:marTop w:val="0"/>
      <w:marBottom w:val="0"/>
      <w:divBdr>
        <w:top w:val="none" w:sz="0" w:space="0" w:color="auto"/>
        <w:left w:val="none" w:sz="0" w:space="0" w:color="auto"/>
        <w:bottom w:val="none" w:sz="0" w:space="0" w:color="auto"/>
        <w:right w:val="none" w:sz="0" w:space="0" w:color="auto"/>
      </w:divBdr>
    </w:div>
    <w:div w:id="178663848">
      <w:bodyDiv w:val="1"/>
      <w:marLeft w:val="0"/>
      <w:marRight w:val="0"/>
      <w:marTop w:val="0"/>
      <w:marBottom w:val="0"/>
      <w:divBdr>
        <w:top w:val="none" w:sz="0" w:space="0" w:color="auto"/>
        <w:left w:val="none" w:sz="0" w:space="0" w:color="auto"/>
        <w:bottom w:val="none" w:sz="0" w:space="0" w:color="auto"/>
        <w:right w:val="none" w:sz="0" w:space="0" w:color="auto"/>
      </w:divBdr>
    </w:div>
    <w:div w:id="184294407">
      <w:bodyDiv w:val="1"/>
      <w:marLeft w:val="0"/>
      <w:marRight w:val="0"/>
      <w:marTop w:val="0"/>
      <w:marBottom w:val="0"/>
      <w:divBdr>
        <w:top w:val="none" w:sz="0" w:space="0" w:color="auto"/>
        <w:left w:val="none" w:sz="0" w:space="0" w:color="auto"/>
        <w:bottom w:val="none" w:sz="0" w:space="0" w:color="auto"/>
        <w:right w:val="none" w:sz="0" w:space="0" w:color="auto"/>
      </w:divBdr>
    </w:div>
    <w:div w:id="185412280">
      <w:bodyDiv w:val="1"/>
      <w:marLeft w:val="0"/>
      <w:marRight w:val="0"/>
      <w:marTop w:val="0"/>
      <w:marBottom w:val="0"/>
      <w:divBdr>
        <w:top w:val="none" w:sz="0" w:space="0" w:color="auto"/>
        <w:left w:val="none" w:sz="0" w:space="0" w:color="auto"/>
        <w:bottom w:val="none" w:sz="0" w:space="0" w:color="auto"/>
        <w:right w:val="none" w:sz="0" w:space="0" w:color="auto"/>
      </w:divBdr>
    </w:div>
    <w:div w:id="194975417">
      <w:bodyDiv w:val="1"/>
      <w:marLeft w:val="0"/>
      <w:marRight w:val="0"/>
      <w:marTop w:val="0"/>
      <w:marBottom w:val="0"/>
      <w:divBdr>
        <w:top w:val="none" w:sz="0" w:space="0" w:color="auto"/>
        <w:left w:val="none" w:sz="0" w:space="0" w:color="auto"/>
        <w:bottom w:val="none" w:sz="0" w:space="0" w:color="auto"/>
        <w:right w:val="none" w:sz="0" w:space="0" w:color="auto"/>
      </w:divBdr>
    </w:div>
    <w:div w:id="198593505">
      <w:bodyDiv w:val="1"/>
      <w:marLeft w:val="0"/>
      <w:marRight w:val="0"/>
      <w:marTop w:val="0"/>
      <w:marBottom w:val="0"/>
      <w:divBdr>
        <w:top w:val="none" w:sz="0" w:space="0" w:color="auto"/>
        <w:left w:val="none" w:sz="0" w:space="0" w:color="auto"/>
        <w:bottom w:val="none" w:sz="0" w:space="0" w:color="auto"/>
        <w:right w:val="none" w:sz="0" w:space="0" w:color="auto"/>
      </w:divBdr>
    </w:div>
    <w:div w:id="203952443">
      <w:bodyDiv w:val="1"/>
      <w:marLeft w:val="0"/>
      <w:marRight w:val="0"/>
      <w:marTop w:val="0"/>
      <w:marBottom w:val="0"/>
      <w:divBdr>
        <w:top w:val="none" w:sz="0" w:space="0" w:color="auto"/>
        <w:left w:val="none" w:sz="0" w:space="0" w:color="auto"/>
        <w:bottom w:val="none" w:sz="0" w:space="0" w:color="auto"/>
        <w:right w:val="none" w:sz="0" w:space="0" w:color="auto"/>
      </w:divBdr>
    </w:div>
    <w:div w:id="209535666">
      <w:bodyDiv w:val="1"/>
      <w:marLeft w:val="0"/>
      <w:marRight w:val="0"/>
      <w:marTop w:val="0"/>
      <w:marBottom w:val="0"/>
      <w:divBdr>
        <w:top w:val="none" w:sz="0" w:space="0" w:color="auto"/>
        <w:left w:val="none" w:sz="0" w:space="0" w:color="auto"/>
        <w:bottom w:val="none" w:sz="0" w:space="0" w:color="auto"/>
        <w:right w:val="none" w:sz="0" w:space="0" w:color="auto"/>
      </w:divBdr>
    </w:div>
    <w:div w:id="210461196">
      <w:bodyDiv w:val="1"/>
      <w:marLeft w:val="0"/>
      <w:marRight w:val="0"/>
      <w:marTop w:val="0"/>
      <w:marBottom w:val="0"/>
      <w:divBdr>
        <w:top w:val="none" w:sz="0" w:space="0" w:color="auto"/>
        <w:left w:val="none" w:sz="0" w:space="0" w:color="auto"/>
        <w:bottom w:val="none" w:sz="0" w:space="0" w:color="auto"/>
        <w:right w:val="none" w:sz="0" w:space="0" w:color="auto"/>
      </w:divBdr>
    </w:div>
    <w:div w:id="213279398">
      <w:bodyDiv w:val="1"/>
      <w:marLeft w:val="0"/>
      <w:marRight w:val="0"/>
      <w:marTop w:val="0"/>
      <w:marBottom w:val="0"/>
      <w:divBdr>
        <w:top w:val="none" w:sz="0" w:space="0" w:color="auto"/>
        <w:left w:val="none" w:sz="0" w:space="0" w:color="auto"/>
        <w:bottom w:val="none" w:sz="0" w:space="0" w:color="auto"/>
        <w:right w:val="none" w:sz="0" w:space="0" w:color="auto"/>
      </w:divBdr>
    </w:div>
    <w:div w:id="215436037">
      <w:bodyDiv w:val="1"/>
      <w:marLeft w:val="0"/>
      <w:marRight w:val="0"/>
      <w:marTop w:val="0"/>
      <w:marBottom w:val="0"/>
      <w:divBdr>
        <w:top w:val="none" w:sz="0" w:space="0" w:color="auto"/>
        <w:left w:val="none" w:sz="0" w:space="0" w:color="auto"/>
        <w:bottom w:val="none" w:sz="0" w:space="0" w:color="auto"/>
        <w:right w:val="none" w:sz="0" w:space="0" w:color="auto"/>
      </w:divBdr>
    </w:div>
    <w:div w:id="226646631">
      <w:bodyDiv w:val="1"/>
      <w:marLeft w:val="0"/>
      <w:marRight w:val="0"/>
      <w:marTop w:val="0"/>
      <w:marBottom w:val="0"/>
      <w:divBdr>
        <w:top w:val="none" w:sz="0" w:space="0" w:color="auto"/>
        <w:left w:val="none" w:sz="0" w:space="0" w:color="auto"/>
        <w:bottom w:val="none" w:sz="0" w:space="0" w:color="auto"/>
        <w:right w:val="none" w:sz="0" w:space="0" w:color="auto"/>
      </w:divBdr>
    </w:div>
    <w:div w:id="232009661">
      <w:bodyDiv w:val="1"/>
      <w:marLeft w:val="0"/>
      <w:marRight w:val="0"/>
      <w:marTop w:val="0"/>
      <w:marBottom w:val="0"/>
      <w:divBdr>
        <w:top w:val="none" w:sz="0" w:space="0" w:color="auto"/>
        <w:left w:val="none" w:sz="0" w:space="0" w:color="auto"/>
        <w:bottom w:val="none" w:sz="0" w:space="0" w:color="auto"/>
        <w:right w:val="none" w:sz="0" w:space="0" w:color="auto"/>
      </w:divBdr>
    </w:div>
    <w:div w:id="235823459">
      <w:bodyDiv w:val="1"/>
      <w:marLeft w:val="0"/>
      <w:marRight w:val="0"/>
      <w:marTop w:val="0"/>
      <w:marBottom w:val="0"/>
      <w:divBdr>
        <w:top w:val="none" w:sz="0" w:space="0" w:color="auto"/>
        <w:left w:val="none" w:sz="0" w:space="0" w:color="auto"/>
        <w:bottom w:val="none" w:sz="0" w:space="0" w:color="auto"/>
        <w:right w:val="none" w:sz="0" w:space="0" w:color="auto"/>
      </w:divBdr>
    </w:div>
    <w:div w:id="269700690">
      <w:bodyDiv w:val="1"/>
      <w:marLeft w:val="0"/>
      <w:marRight w:val="0"/>
      <w:marTop w:val="0"/>
      <w:marBottom w:val="0"/>
      <w:divBdr>
        <w:top w:val="none" w:sz="0" w:space="0" w:color="auto"/>
        <w:left w:val="none" w:sz="0" w:space="0" w:color="auto"/>
        <w:bottom w:val="none" w:sz="0" w:space="0" w:color="auto"/>
        <w:right w:val="none" w:sz="0" w:space="0" w:color="auto"/>
      </w:divBdr>
    </w:div>
    <w:div w:id="270209971">
      <w:bodyDiv w:val="1"/>
      <w:marLeft w:val="0"/>
      <w:marRight w:val="0"/>
      <w:marTop w:val="0"/>
      <w:marBottom w:val="0"/>
      <w:divBdr>
        <w:top w:val="none" w:sz="0" w:space="0" w:color="auto"/>
        <w:left w:val="none" w:sz="0" w:space="0" w:color="auto"/>
        <w:bottom w:val="none" w:sz="0" w:space="0" w:color="auto"/>
        <w:right w:val="none" w:sz="0" w:space="0" w:color="auto"/>
      </w:divBdr>
    </w:div>
    <w:div w:id="275990020">
      <w:bodyDiv w:val="1"/>
      <w:marLeft w:val="0"/>
      <w:marRight w:val="0"/>
      <w:marTop w:val="0"/>
      <w:marBottom w:val="0"/>
      <w:divBdr>
        <w:top w:val="none" w:sz="0" w:space="0" w:color="auto"/>
        <w:left w:val="none" w:sz="0" w:space="0" w:color="auto"/>
        <w:bottom w:val="none" w:sz="0" w:space="0" w:color="auto"/>
        <w:right w:val="none" w:sz="0" w:space="0" w:color="auto"/>
      </w:divBdr>
    </w:div>
    <w:div w:id="279383274">
      <w:bodyDiv w:val="1"/>
      <w:marLeft w:val="0"/>
      <w:marRight w:val="0"/>
      <w:marTop w:val="0"/>
      <w:marBottom w:val="0"/>
      <w:divBdr>
        <w:top w:val="none" w:sz="0" w:space="0" w:color="auto"/>
        <w:left w:val="none" w:sz="0" w:space="0" w:color="auto"/>
        <w:bottom w:val="none" w:sz="0" w:space="0" w:color="auto"/>
        <w:right w:val="none" w:sz="0" w:space="0" w:color="auto"/>
      </w:divBdr>
    </w:div>
    <w:div w:id="281695356">
      <w:bodyDiv w:val="1"/>
      <w:marLeft w:val="0"/>
      <w:marRight w:val="0"/>
      <w:marTop w:val="0"/>
      <w:marBottom w:val="0"/>
      <w:divBdr>
        <w:top w:val="none" w:sz="0" w:space="0" w:color="auto"/>
        <w:left w:val="none" w:sz="0" w:space="0" w:color="auto"/>
        <w:bottom w:val="none" w:sz="0" w:space="0" w:color="auto"/>
        <w:right w:val="none" w:sz="0" w:space="0" w:color="auto"/>
      </w:divBdr>
    </w:div>
    <w:div w:id="285047460">
      <w:bodyDiv w:val="1"/>
      <w:marLeft w:val="0"/>
      <w:marRight w:val="0"/>
      <w:marTop w:val="0"/>
      <w:marBottom w:val="0"/>
      <w:divBdr>
        <w:top w:val="none" w:sz="0" w:space="0" w:color="auto"/>
        <w:left w:val="none" w:sz="0" w:space="0" w:color="auto"/>
        <w:bottom w:val="none" w:sz="0" w:space="0" w:color="auto"/>
        <w:right w:val="none" w:sz="0" w:space="0" w:color="auto"/>
      </w:divBdr>
    </w:div>
    <w:div w:id="285088753">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
    <w:div w:id="311102260">
      <w:bodyDiv w:val="1"/>
      <w:marLeft w:val="0"/>
      <w:marRight w:val="0"/>
      <w:marTop w:val="0"/>
      <w:marBottom w:val="0"/>
      <w:divBdr>
        <w:top w:val="none" w:sz="0" w:space="0" w:color="auto"/>
        <w:left w:val="none" w:sz="0" w:space="0" w:color="auto"/>
        <w:bottom w:val="none" w:sz="0" w:space="0" w:color="auto"/>
        <w:right w:val="none" w:sz="0" w:space="0" w:color="auto"/>
      </w:divBdr>
    </w:div>
    <w:div w:id="321082756">
      <w:bodyDiv w:val="1"/>
      <w:marLeft w:val="0"/>
      <w:marRight w:val="0"/>
      <w:marTop w:val="0"/>
      <w:marBottom w:val="0"/>
      <w:divBdr>
        <w:top w:val="none" w:sz="0" w:space="0" w:color="auto"/>
        <w:left w:val="none" w:sz="0" w:space="0" w:color="auto"/>
        <w:bottom w:val="none" w:sz="0" w:space="0" w:color="auto"/>
        <w:right w:val="none" w:sz="0" w:space="0" w:color="auto"/>
      </w:divBdr>
    </w:div>
    <w:div w:id="328103094">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32413867">
      <w:bodyDiv w:val="1"/>
      <w:marLeft w:val="0"/>
      <w:marRight w:val="0"/>
      <w:marTop w:val="0"/>
      <w:marBottom w:val="0"/>
      <w:divBdr>
        <w:top w:val="none" w:sz="0" w:space="0" w:color="auto"/>
        <w:left w:val="none" w:sz="0" w:space="0" w:color="auto"/>
        <w:bottom w:val="none" w:sz="0" w:space="0" w:color="auto"/>
        <w:right w:val="none" w:sz="0" w:space="0" w:color="auto"/>
      </w:divBdr>
    </w:div>
    <w:div w:id="336201815">
      <w:bodyDiv w:val="1"/>
      <w:marLeft w:val="0"/>
      <w:marRight w:val="0"/>
      <w:marTop w:val="0"/>
      <w:marBottom w:val="0"/>
      <w:divBdr>
        <w:top w:val="none" w:sz="0" w:space="0" w:color="auto"/>
        <w:left w:val="none" w:sz="0" w:space="0" w:color="auto"/>
        <w:bottom w:val="none" w:sz="0" w:space="0" w:color="auto"/>
        <w:right w:val="none" w:sz="0" w:space="0" w:color="auto"/>
      </w:divBdr>
    </w:div>
    <w:div w:id="338774147">
      <w:bodyDiv w:val="1"/>
      <w:marLeft w:val="0"/>
      <w:marRight w:val="0"/>
      <w:marTop w:val="0"/>
      <w:marBottom w:val="0"/>
      <w:divBdr>
        <w:top w:val="none" w:sz="0" w:space="0" w:color="auto"/>
        <w:left w:val="none" w:sz="0" w:space="0" w:color="auto"/>
        <w:bottom w:val="none" w:sz="0" w:space="0" w:color="auto"/>
        <w:right w:val="none" w:sz="0" w:space="0" w:color="auto"/>
      </w:divBdr>
    </w:div>
    <w:div w:id="348800292">
      <w:bodyDiv w:val="1"/>
      <w:marLeft w:val="0"/>
      <w:marRight w:val="0"/>
      <w:marTop w:val="0"/>
      <w:marBottom w:val="0"/>
      <w:divBdr>
        <w:top w:val="none" w:sz="0" w:space="0" w:color="auto"/>
        <w:left w:val="none" w:sz="0" w:space="0" w:color="auto"/>
        <w:bottom w:val="none" w:sz="0" w:space="0" w:color="auto"/>
        <w:right w:val="none" w:sz="0" w:space="0" w:color="auto"/>
      </w:divBdr>
    </w:div>
    <w:div w:id="352458614">
      <w:bodyDiv w:val="1"/>
      <w:marLeft w:val="0"/>
      <w:marRight w:val="0"/>
      <w:marTop w:val="0"/>
      <w:marBottom w:val="0"/>
      <w:divBdr>
        <w:top w:val="none" w:sz="0" w:space="0" w:color="auto"/>
        <w:left w:val="none" w:sz="0" w:space="0" w:color="auto"/>
        <w:bottom w:val="none" w:sz="0" w:space="0" w:color="auto"/>
        <w:right w:val="none" w:sz="0" w:space="0" w:color="auto"/>
      </w:divBdr>
      <w:divsChild>
        <w:div w:id="530531036">
          <w:marLeft w:val="0"/>
          <w:marRight w:val="0"/>
          <w:marTop w:val="0"/>
          <w:marBottom w:val="0"/>
          <w:divBdr>
            <w:top w:val="none" w:sz="0" w:space="0" w:color="auto"/>
            <w:left w:val="none" w:sz="0" w:space="0" w:color="auto"/>
            <w:bottom w:val="none" w:sz="0" w:space="0" w:color="auto"/>
            <w:right w:val="none" w:sz="0" w:space="0" w:color="auto"/>
          </w:divBdr>
          <w:divsChild>
            <w:div w:id="1311518651">
              <w:marLeft w:val="0"/>
              <w:marRight w:val="0"/>
              <w:marTop w:val="0"/>
              <w:marBottom w:val="0"/>
              <w:divBdr>
                <w:top w:val="none" w:sz="0" w:space="0" w:color="auto"/>
                <w:left w:val="none" w:sz="0" w:space="0" w:color="auto"/>
                <w:bottom w:val="none" w:sz="0" w:space="0" w:color="auto"/>
                <w:right w:val="none" w:sz="0" w:space="0" w:color="auto"/>
              </w:divBdr>
              <w:divsChild>
                <w:div w:id="1850170049">
                  <w:marLeft w:val="0"/>
                  <w:marRight w:val="0"/>
                  <w:marTop w:val="0"/>
                  <w:marBottom w:val="0"/>
                  <w:divBdr>
                    <w:top w:val="none" w:sz="0" w:space="0" w:color="auto"/>
                    <w:left w:val="none" w:sz="0" w:space="0" w:color="auto"/>
                    <w:bottom w:val="none" w:sz="0" w:space="0" w:color="auto"/>
                    <w:right w:val="none" w:sz="0" w:space="0" w:color="auto"/>
                  </w:divBdr>
                  <w:divsChild>
                    <w:div w:id="1791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583">
          <w:marLeft w:val="0"/>
          <w:marRight w:val="0"/>
          <w:marTop w:val="0"/>
          <w:marBottom w:val="0"/>
          <w:divBdr>
            <w:top w:val="none" w:sz="0" w:space="0" w:color="auto"/>
            <w:left w:val="none" w:sz="0" w:space="0" w:color="auto"/>
            <w:bottom w:val="none" w:sz="0" w:space="0" w:color="auto"/>
            <w:right w:val="none" w:sz="0" w:space="0" w:color="auto"/>
          </w:divBdr>
          <w:divsChild>
            <w:div w:id="1533376164">
              <w:marLeft w:val="0"/>
              <w:marRight w:val="0"/>
              <w:marTop w:val="60"/>
              <w:marBottom w:val="0"/>
              <w:divBdr>
                <w:top w:val="none" w:sz="0" w:space="0" w:color="auto"/>
                <w:left w:val="none" w:sz="0" w:space="0" w:color="auto"/>
                <w:bottom w:val="none" w:sz="0" w:space="0" w:color="auto"/>
                <w:right w:val="none" w:sz="0" w:space="0" w:color="auto"/>
              </w:divBdr>
            </w:div>
          </w:divsChild>
        </w:div>
        <w:div w:id="1320113094">
          <w:marLeft w:val="0"/>
          <w:marRight w:val="0"/>
          <w:marTop w:val="0"/>
          <w:marBottom w:val="0"/>
          <w:divBdr>
            <w:top w:val="none" w:sz="0" w:space="0" w:color="auto"/>
            <w:left w:val="none" w:sz="0" w:space="0" w:color="auto"/>
            <w:bottom w:val="none" w:sz="0" w:space="0" w:color="auto"/>
            <w:right w:val="none" w:sz="0" w:space="0" w:color="auto"/>
          </w:divBdr>
        </w:div>
        <w:div w:id="1693531539">
          <w:marLeft w:val="0"/>
          <w:marRight w:val="0"/>
          <w:marTop w:val="0"/>
          <w:marBottom w:val="0"/>
          <w:divBdr>
            <w:top w:val="none" w:sz="0" w:space="0" w:color="auto"/>
            <w:left w:val="none" w:sz="0" w:space="0" w:color="auto"/>
            <w:bottom w:val="none" w:sz="0" w:space="0" w:color="auto"/>
            <w:right w:val="none" w:sz="0" w:space="0" w:color="auto"/>
          </w:divBdr>
          <w:divsChild>
            <w:div w:id="1416709808">
              <w:marLeft w:val="0"/>
              <w:marRight w:val="0"/>
              <w:marTop w:val="0"/>
              <w:marBottom w:val="0"/>
              <w:divBdr>
                <w:top w:val="none" w:sz="0" w:space="0" w:color="auto"/>
                <w:left w:val="none" w:sz="0" w:space="0" w:color="auto"/>
                <w:bottom w:val="none" w:sz="0" w:space="0" w:color="auto"/>
                <w:right w:val="none" w:sz="0" w:space="0" w:color="auto"/>
              </w:divBdr>
              <w:divsChild>
                <w:div w:id="800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8312">
          <w:marLeft w:val="0"/>
          <w:marRight w:val="0"/>
          <w:marTop w:val="0"/>
          <w:marBottom w:val="0"/>
          <w:divBdr>
            <w:top w:val="none" w:sz="0" w:space="0" w:color="auto"/>
            <w:left w:val="none" w:sz="0" w:space="0" w:color="auto"/>
            <w:bottom w:val="none" w:sz="0" w:space="0" w:color="auto"/>
            <w:right w:val="none" w:sz="0" w:space="0" w:color="auto"/>
          </w:divBdr>
        </w:div>
      </w:divsChild>
    </w:div>
    <w:div w:id="364647480">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370421138">
      <w:bodyDiv w:val="1"/>
      <w:marLeft w:val="0"/>
      <w:marRight w:val="0"/>
      <w:marTop w:val="0"/>
      <w:marBottom w:val="0"/>
      <w:divBdr>
        <w:top w:val="none" w:sz="0" w:space="0" w:color="auto"/>
        <w:left w:val="none" w:sz="0" w:space="0" w:color="auto"/>
        <w:bottom w:val="none" w:sz="0" w:space="0" w:color="auto"/>
        <w:right w:val="none" w:sz="0" w:space="0" w:color="auto"/>
      </w:divBdr>
    </w:div>
    <w:div w:id="372391107">
      <w:bodyDiv w:val="1"/>
      <w:marLeft w:val="0"/>
      <w:marRight w:val="0"/>
      <w:marTop w:val="0"/>
      <w:marBottom w:val="0"/>
      <w:divBdr>
        <w:top w:val="none" w:sz="0" w:space="0" w:color="auto"/>
        <w:left w:val="none" w:sz="0" w:space="0" w:color="auto"/>
        <w:bottom w:val="none" w:sz="0" w:space="0" w:color="auto"/>
        <w:right w:val="none" w:sz="0" w:space="0" w:color="auto"/>
      </w:divBdr>
    </w:div>
    <w:div w:id="374234582">
      <w:bodyDiv w:val="1"/>
      <w:marLeft w:val="0"/>
      <w:marRight w:val="0"/>
      <w:marTop w:val="0"/>
      <w:marBottom w:val="0"/>
      <w:divBdr>
        <w:top w:val="none" w:sz="0" w:space="0" w:color="auto"/>
        <w:left w:val="none" w:sz="0" w:space="0" w:color="auto"/>
        <w:bottom w:val="none" w:sz="0" w:space="0" w:color="auto"/>
        <w:right w:val="none" w:sz="0" w:space="0" w:color="auto"/>
      </w:divBdr>
    </w:div>
    <w:div w:id="377507865">
      <w:bodyDiv w:val="1"/>
      <w:marLeft w:val="0"/>
      <w:marRight w:val="0"/>
      <w:marTop w:val="0"/>
      <w:marBottom w:val="0"/>
      <w:divBdr>
        <w:top w:val="none" w:sz="0" w:space="0" w:color="auto"/>
        <w:left w:val="none" w:sz="0" w:space="0" w:color="auto"/>
        <w:bottom w:val="none" w:sz="0" w:space="0" w:color="auto"/>
        <w:right w:val="none" w:sz="0" w:space="0" w:color="auto"/>
      </w:divBdr>
    </w:div>
    <w:div w:id="380859961">
      <w:bodyDiv w:val="1"/>
      <w:marLeft w:val="0"/>
      <w:marRight w:val="0"/>
      <w:marTop w:val="0"/>
      <w:marBottom w:val="0"/>
      <w:divBdr>
        <w:top w:val="none" w:sz="0" w:space="0" w:color="auto"/>
        <w:left w:val="none" w:sz="0" w:space="0" w:color="auto"/>
        <w:bottom w:val="none" w:sz="0" w:space="0" w:color="auto"/>
        <w:right w:val="none" w:sz="0" w:space="0" w:color="auto"/>
      </w:divBdr>
    </w:div>
    <w:div w:id="384139002">
      <w:bodyDiv w:val="1"/>
      <w:marLeft w:val="0"/>
      <w:marRight w:val="0"/>
      <w:marTop w:val="0"/>
      <w:marBottom w:val="0"/>
      <w:divBdr>
        <w:top w:val="none" w:sz="0" w:space="0" w:color="auto"/>
        <w:left w:val="none" w:sz="0" w:space="0" w:color="auto"/>
        <w:bottom w:val="none" w:sz="0" w:space="0" w:color="auto"/>
        <w:right w:val="none" w:sz="0" w:space="0" w:color="auto"/>
      </w:divBdr>
    </w:div>
    <w:div w:id="396055740">
      <w:bodyDiv w:val="1"/>
      <w:marLeft w:val="0"/>
      <w:marRight w:val="0"/>
      <w:marTop w:val="0"/>
      <w:marBottom w:val="0"/>
      <w:divBdr>
        <w:top w:val="none" w:sz="0" w:space="0" w:color="auto"/>
        <w:left w:val="none" w:sz="0" w:space="0" w:color="auto"/>
        <w:bottom w:val="none" w:sz="0" w:space="0" w:color="auto"/>
        <w:right w:val="none" w:sz="0" w:space="0" w:color="auto"/>
      </w:divBdr>
    </w:div>
    <w:div w:id="419067303">
      <w:bodyDiv w:val="1"/>
      <w:marLeft w:val="0"/>
      <w:marRight w:val="0"/>
      <w:marTop w:val="0"/>
      <w:marBottom w:val="0"/>
      <w:divBdr>
        <w:top w:val="none" w:sz="0" w:space="0" w:color="auto"/>
        <w:left w:val="none" w:sz="0" w:space="0" w:color="auto"/>
        <w:bottom w:val="none" w:sz="0" w:space="0" w:color="auto"/>
        <w:right w:val="none" w:sz="0" w:space="0" w:color="auto"/>
      </w:divBdr>
    </w:div>
    <w:div w:id="420950892">
      <w:bodyDiv w:val="1"/>
      <w:marLeft w:val="0"/>
      <w:marRight w:val="0"/>
      <w:marTop w:val="0"/>
      <w:marBottom w:val="0"/>
      <w:divBdr>
        <w:top w:val="none" w:sz="0" w:space="0" w:color="auto"/>
        <w:left w:val="none" w:sz="0" w:space="0" w:color="auto"/>
        <w:bottom w:val="none" w:sz="0" w:space="0" w:color="auto"/>
        <w:right w:val="none" w:sz="0" w:space="0" w:color="auto"/>
      </w:divBdr>
    </w:div>
    <w:div w:id="425884337">
      <w:bodyDiv w:val="1"/>
      <w:marLeft w:val="0"/>
      <w:marRight w:val="0"/>
      <w:marTop w:val="0"/>
      <w:marBottom w:val="0"/>
      <w:divBdr>
        <w:top w:val="none" w:sz="0" w:space="0" w:color="auto"/>
        <w:left w:val="none" w:sz="0" w:space="0" w:color="auto"/>
        <w:bottom w:val="none" w:sz="0" w:space="0" w:color="auto"/>
        <w:right w:val="none" w:sz="0" w:space="0" w:color="auto"/>
      </w:divBdr>
    </w:div>
    <w:div w:id="429931215">
      <w:bodyDiv w:val="1"/>
      <w:marLeft w:val="0"/>
      <w:marRight w:val="0"/>
      <w:marTop w:val="0"/>
      <w:marBottom w:val="0"/>
      <w:divBdr>
        <w:top w:val="none" w:sz="0" w:space="0" w:color="auto"/>
        <w:left w:val="none" w:sz="0" w:space="0" w:color="auto"/>
        <w:bottom w:val="none" w:sz="0" w:space="0" w:color="auto"/>
        <w:right w:val="none" w:sz="0" w:space="0" w:color="auto"/>
      </w:divBdr>
    </w:div>
    <w:div w:id="430321981">
      <w:bodyDiv w:val="1"/>
      <w:marLeft w:val="0"/>
      <w:marRight w:val="0"/>
      <w:marTop w:val="0"/>
      <w:marBottom w:val="0"/>
      <w:divBdr>
        <w:top w:val="none" w:sz="0" w:space="0" w:color="auto"/>
        <w:left w:val="none" w:sz="0" w:space="0" w:color="auto"/>
        <w:bottom w:val="none" w:sz="0" w:space="0" w:color="auto"/>
        <w:right w:val="none" w:sz="0" w:space="0" w:color="auto"/>
      </w:divBdr>
    </w:div>
    <w:div w:id="431128461">
      <w:bodyDiv w:val="1"/>
      <w:marLeft w:val="0"/>
      <w:marRight w:val="0"/>
      <w:marTop w:val="0"/>
      <w:marBottom w:val="0"/>
      <w:divBdr>
        <w:top w:val="none" w:sz="0" w:space="0" w:color="auto"/>
        <w:left w:val="none" w:sz="0" w:space="0" w:color="auto"/>
        <w:bottom w:val="none" w:sz="0" w:space="0" w:color="auto"/>
        <w:right w:val="none" w:sz="0" w:space="0" w:color="auto"/>
      </w:divBdr>
    </w:div>
    <w:div w:id="434596434">
      <w:bodyDiv w:val="1"/>
      <w:marLeft w:val="0"/>
      <w:marRight w:val="0"/>
      <w:marTop w:val="0"/>
      <w:marBottom w:val="0"/>
      <w:divBdr>
        <w:top w:val="none" w:sz="0" w:space="0" w:color="auto"/>
        <w:left w:val="none" w:sz="0" w:space="0" w:color="auto"/>
        <w:bottom w:val="none" w:sz="0" w:space="0" w:color="auto"/>
        <w:right w:val="none" w:sz="0" w:space="0" w:color="auto"/>
      </w:divBdr>
    </w:div>
    <w:div w:id="437070418">
      <w:bodyDiv w:val="1"/>
      <w:marLeft w:val="0"/>
      <w:marRight w:val="0"/>
      <w:marTop w:val="0"/>
      <w:marBottom w:val="0"/>
      <w:divBdr>
        <w:top w:val="none" w:sz="0" w:space="0" w:color="auto"/>
        <w:left w:val="none" w:sz="0" w:space="0" w:color="auto"/>
        <w:bottom w:val="none" w:sz="0" w:space="0" w:color="auto"/>
        <w:right w:val="none" w:sz="0" w:space="0" w:color="auto"/>
      </w:divBdr>
    </w:div>
    <w:div w:id="448276857">
      <w:bodyDiv w:val="1"/>
      <w:marLeft w:val="0"/>
      <w:marRight w:val="0"/>
      <w:marTop w:val="0"/>
      <w:marBottom w:val="0"/>
      <w:divBdr>
        <w:top w:val="none" w:sz="0" w:space="0" w:color="auto"/>
        <w:left w:val="none" w:sz="0" w:space="0" w:color="auto"/>
        <w:bottom w:val="none" w:sz="0" w:space="0" w:color="auto"/>
        <w:right w:val="none" w:sz="0" w:space="0" w:color="auto"/>
      </w:divBdr>
    </w:div>
    <w:div w:id="449710335">
      <w:bodyDiv w:val="1"/>
      <w:marLeft w:val="0"/>
      <w:marRight w:val="0"/>
      <w:marTop w:val="0"/>
      <w:marBottom w:val="0"/>
      <w:divBdr>
        <w:top w:val="none" w:sz="0" w:space="0" w:color="auto"/>
        <w:left w:val="none" w:sz="0" w:space="0" w:color="auto"/>
        <w:bottom w:val="none" w:sz="0" w:space="0" w:color="auto"/>
        <w:right w:val="none" w:sz="0" w:space="0" w:color="auto"/>
      </w:divBdr>
    </w:div>
    <w:div w:id="452212351">
      <w:bodyDiv w:val="1"/>
      <w:marLeft w:val="0"/>
      <w:marRight w:val="0"/>
      <w:marTop w:val="0"/>
      <w:marBottom w:val="0"/>
      <w:divBdr>
        <w:top w:val="none" w:sz="0" w:space="0" w:color="auto"/>
        <w:left w:val="none" w:sz="0" w:space="0" w:color="auto"/>
        <w:bottom w:val="none" w:sz="0" w:space="0" w:color="auto"/>
        <w:right w:val="none" w:sz="0" w:space="0" w:color="auto"/>
      </w:divBdr>
    </w:div>
    <w:div w:id="452865047">
      <w:bodyDiv w:val="1"/>
      <w:marLeft w:val="0"/>
      <w:marRight w:val="0"/>
      <w:marTop w:val="0"/>
      <w:marBottom w:val="0"/>
      <w:divBdr>
        <w:top w:val="none" w:sz="0" w:space="0" w:color="auto"/>
        <w:left w:val="none" w:sz="0" w:space="0" w:color="auto"/>
        <w:bottom w:val="none" w:sz="0" w:space="0" w:color="auto"/>
        <w:right w:val="none" w:sz="0" w:space="0" w:color="auto"/>
      </w:divBdr>
      <w:divsChild>
        <w:div w:id="101994559">
          <w:marLeft w:val="0"/>
          <w:marRight w:val="0"/>
          <w:marTop w:val="0"/>
          <w:marBottom w:val="0"/>
          <w:divBdr>
            <w:top w:val="none" w:sz="0" w:space="0" w:color="auto"/>
            <w:left w:val="none" w:sz="0" w:space="0" w:color="auto"/>
            <w:bottom w:val="none" w:sz="0" w:space="0" w:color="auto"/>
            <w:right w:val="none" w:sz="0" w:space="0" w:color="auto"/>
          </w:divBdr>
          <w:divsChild>
            <w:div w:id="381290223">
              <w:marLeft w:val="0"/>
              <w:marRight w:val="0"/>
              <w:marTop w:val="0"/>
              <w:marBottom w:val="0"/>
              <w:divBdr>
                <w:top w:val="none" w:sz="0" w:space="0" w:color="auto"/>
                <w:left w:val="none" w:sz="0" w:space="0" w:color="auto"/>
                <w:bottom w:val="none" w:sz="0" w:space="0" w:color="auto"/>
                <w:right w:val="none" w:sz="0" w:space="0" w:color="auto"/>
              </w:divBdr>
              <w:divsChild>
                <w:div w:id="1523742702">
                  <w:marLeft w:val="0"/>
                  <w:marRight w:val="0"/>
                  <w:marTop w:val="0"/>
                  <w:marBottom w:val="0"/>
                  <w:divBdr>
                    <w:top w:val="none" w:sz="0" w:space="0" w:color="auto"/>
                    <w:left w:val="none" w:sz="0" w:space="0" w:color="auto"/>
                    <w:bottom w:val="none" w:sz="0" w:space="0" w:color="auto"/>
                    <w:right w:val="none" w:sz="0" w:space="0" w:color="auto"/>
                  </w:divBdr>
                  <w:divsChild>
                    <w:div w:id="21146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1097">
          <w:marLeft w:val="0"/>
          <w:marRight w:val="0"/>
          <w:marTop w:val="0"/>
          <w:marBottom w:val="0"/>
          <w:divBdr>
            <w:top w:val="none" w:sz="0" w:space="0" w:color="auto"/>
            <w:left w:val="none" w:sz="0" w:space="0" w:color="auto"/>
            <w:bottom w:val="none" w:sz="0" w:space="0" w:color="auto"/>
            <w:right w:val="none" w:sz="0" w:space="0" w:color="auto"/>
          </w:divBdr>
          <w:divsChild>
            <w:div w:id="969672013">
              <w:marLeft w:val="0"/>
              <w:marRight w:val="0"/>
              <w:marTop w:val="0"/>
              <w:marBottom w:val="0"/>
              <w:divBdr>
                <w:top w:val="none" w:sz="0" w:space="0" w:color="auto"/>
                <w:left w:val="none" w:sz="0" w:space="0" w:color="auto"/>
                <w:bottom w:val="none" w:sz="0" w:space="0" w:color="auto"/>
                <w:right w:val="none" w:sz="0" w:space="0" w:color="auto"/>
              </w:divBdr>
              <w:divsChild>
                <w:div w:id="606546628">
                  <w:marLeft w:val="0"/>
                  <w:marRight w:val="0"/>
                  <w:marTop w:val="0"/>
                  <w:marBottom w:val="0"/>
                  <w:divBdr>
                    <w:top w:val="none" w:sz="0" w:space="0" w:color="auto"/>
                    <w:left w:val="none" w:sz="0" w:space="0" w:color="auto"/>
                    <w:bottom w:val="none" w:sz="0" w:space="0" w:color="auto"/>
                    <w:right w:val="none" w:sz="0" w:space="0" w:color="auto"/>
                  </w:divBdr>
                  <w:divsChild>
                    <w:div w:id="7718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6990">
      <w:bodyDiv w:val="1"/>
      <w:marLeft w:val="0"/>
      <w:marRight w:val="0"/>
      <w:marTop w:val="0"/>
      <w:marBottom w:val="0"/>
      <w:divBdr>
        <w:top w:val="none" w:sz="0" w:space="0" w:color="auto"/>
        <w:left w:val="none" w:sz="0" w:space="0" w:color="auto"/>
        <w:bottom w:val="none" w:sz="0" w:space="0" w:color="auto"/>
        <w:right w:val="none" w:sz="0" w:space="0" w:color="auto"/>
      </w:divBdr>
    </w:div>
    <w:div w:id="466170107">
      <w:bodyDiv w:val="1"/>
      <w:marLeft w:val="0"/>
      <w:marRight w:val="0"/>
      <w:marTop w:val="0"/>
      <w:marBottom w:val="0"/>
      <w:divBdr>
        <w:top w:val="none" w:sz="0" w:space="0" w:color="auto"/>
        <w:left w:val="none" w:sz="0" w:space="0" w:color="auto"/>
        <w:bottom w:val="none" w:sz="0" w:space="0" w:color="auto"/>
        <w:right w:val="none" w:sz="0" w:space="0" w:color="auto"/>
      </w:divBdr>
    </w:div>
    <w:div w:id="466556604">
      <w:bodyDiv w:val="1"/>
      <w:marLeft w:val="0"/>
      <w:marRight w:val="0"/>
      <w:marTop w:val="0"/>
      <w:marBottom w:val="0"/>
      <w:divBdr>
        <w:top w:val="none" w:sz="0" w:space="0" w:color="auto"/>
        <w:left w:val="none" w:sz="0" w:space="0" w:color="auto"/>
        <w:bottom w:val="none" w:sz="0" w:space="0" w:color="auto"/>
        <w:right w:val="none" w:sz="0" w:space="0" w:color="auto"/>
      </w:divBdr>
    </w:div>
    <w:div w:id="470757521">
      <w:bodyDiv w:val="1"/>
      <w:marLeft w:val="0"/>
      <w:marRight w:val="0"/>
      <w:marTop w:val="0"/>
      <w:marBottom w:val="0"/>
      <w:divBdr>
        <w:top w:val="none" w:sz="0" w:space="0" w:color="auto"/>
        <w:left w:val="none" w:sz="0" w:space="0" w:color="auto"/>
        <w:bottom w:val="none" w:sz="0" w:space="0" w:color="auto"/>
        <w:right w:val="none" w:sz="0" w:space="0" w:color="auto"/>
      </w:divBdr>
    </w:div>
    <w:div w:id="471139020">
      <w:bodyDiv w:val="1"/>
      <w:marLeft w:val="0"/>
      <w:marRight w:val="0"/>
      <w:marTop w:val="0"/>
      <w:marBottom w:val="0"/>
      <w:divBdr>
        <w:top w:val="none" w:sz="0" w:space="0" w:color="auto"/>
        <w:left w:val="none" w:sz="0" w:space="0" w:color="auto"/>
        <w:bottom w:val="none" w:sz="0" w:space="0" w:color="auto"/>
        <w:right w:val="none" w:sz="0" w:space="0" w:color="auto"/>
      </w:divBdr>
    </w:div>
    <w:div w:id="482046469">
      <w:bodyDiv w:val="1"/>
      <w:marLeft w:val="0"/>
      <w:marRight w:val="0"/>
      <w:marTop w:val="0"/>
      <w:marBottom w:val="0"/>
      <w:divBdr>
        <w:top w:val="none" w:sz="0" w:space="0" w:color="auto"/>
        <w:left w:val="none" w:sz="0" w:space="0" w:color="auto"/>
        <w:bottom w:val="none" w:sz="0" w:space="0" w:color="auto"/>
        <w:right w:val="none" w:sz="0" w:space="0" w:color="auto"/>
      </w:divBdr>
    </w:div>
    <w:div w:id="490487211">
      <w:bodyDiv w:val="1"/>
      <w:marLeft w:val="0"/>
      <w:marRight w:val="0"/>
      <w:marTop w:val="0"/>
      <w:marBottom w:val="0"/>
      <w:divBdr>
        <w:top w:val="none" w:sz="0" w:space="0" w:color="auto"/>
        <w:left w:val="none" w:sz="0" w:space="0" w:color="auto"/>
        <w:bottom w:val="none" w:sz="0" w:space="0" w:color="auto"/>
        <w:right w:val="none" w:sz="0" w:space="0" w:color="auto"/>
      </w:divBdr>
    </w:div>
    <w:div w:id="501047510">
      <w:bodyDiv w:val="1"/>
      <w:marLeft w:val="0"/>
      <w:marRight w:val="0"/>
      <w:marTop w:val="0"/>
      <w:marBottom w:val="0"/>
      <w:divBdr>
        <w:top w:val="none" w:sz="0" w:space="0" w:color="auto"/>
        <w:left w:val="none" w:sz="0" w:space="0" w:color="auto"/>
        <w:bottom w:val="none" w:sz="0" w:space="0" w:color="auto"/>
        <w:right w:val="none" w:sz="0" w:space="0" w:color="auto"/>
      </w:divBdr>
    </w:div>
    <w:div w:id="502401296">
      <w:bodyDiv w:val="1"/>
      <w:marLeft w:val="0"/>
      <w:marRight w:val="0"/>
      <w:marTop w:val="0"/>
      <w:marBottom w:val="0"/>
      <w:divBdr>
        <w:top w:val="none" w:sz="0" w:space="0" w:color="auto"/>
        <w:left w:val="none" w:sz="0" w:space="0" w:color="auto"/>
        <w:bottom w:val="none" w:sz="0" w:space="0" w:color="auto"/>
        <w:right w:val="none" w:sz="0" w:space="0" w:color="auto"/>
      </w:divBdr>
    </w:div>
    <w:div w:id="516506938">
      <w:bodyDiv w:val="1"/>
      <w:marLeft w:val="0"/>
      <w:marRight w:val="0"/>
      <w:marTop w:val="0"/>
      <w:marBottom w:val="0"/>
      <w:divBdr>
        <w:top w:val="none" w:sz="0" w:space="0" w:color="auto"/>
        <w:left w:val="none" w:sz="0" w:space="0" w:color="auto"/>
        <w:bottom w:val="none" w:sz="0" w:space="0" w:color="auto"/>
        <w:right w:val="none" w:sz="0" w:space="0" w:color="auto"/>
      </w:divBdr>
    </w:div>
    <w:div w:id="517543962">
      <w:bodyDiv w:val="1"/>
      <w:marLeft w:val="0"/>
      <w:marRight w:val="0"/>
      <w:marTop w:val="0"/>
      <w:marBottom w:val="0"/>
      <w:divBdr>
        <w:top w:val="none" w:sz="0" w:space="0" w:color="auto"/>
        <w:left w:val="none" w:sz="0" w:space="0" w:color="auto"/>
        <w:bottom w:val="none" w:sz="0" w:space="0" w:color="auto"/>
        <w:right w:val="none" w:sz="0" w:space="0" w:color="auto"/>
      </w:divBdr>
    </w:div>
    <w:div w:id="520239746">
      <w:bodyDiv w:val="1"/>
      <w:marLeft w:val="0"/>
      <w:marRight w:val="0"/>
      <w:marTop w:val="0"/>
      <w:marBottom w:val="0"/>
      <w:divBdr>
        <w:top w:val="none" w:sz="0" w:space="0" w:color="auto"/>
        <w:left w:val="none" w:sz="0" w:space="0" w:color="auto"/>
        <w:bottom w:val="none" w:sz="0" w:space="0" w:color="auto"/>
        <w:right w:val="none" w:sz="0" w:space="0" w:color="auto"/>
      </w:divBdr>
    </w:div>
    <w:div w:id="535392433">
      <w:bodyDiv w:val="1"/>
      <w:marLeft w:val="0"/>
      <w:marRight w:val="0"/>
      <w:marTop w:val="0"/>
      <w:marBottom w:val="0"/>
      <w:divBdr>
        <w:top w:val="none" w:sz="0" w:space="0" w:color="auto"/>
        <w:left w:val="none" w:sz="0" w:space="0" w:color="auto"/>
        <w:bottom w:val="none" w:sz="0" w:space="0" w:color="auto"/>
        <w:right w:val="none" w:sz="0" w:space="0" w:color="auto"/>
      </w:divBdr>
    </w:div>
    <w:div w:id="546845126">
      <w:bodyDiv w:val="1"/>
      <w:marLeft w:val="0"/>
      <w:marRight w:val="0"/>
      <w:marTop w:val="0"/>
      <w:marBottom w:val="0"/>
      <w:divBdr>
        <w:top w:val="none" w:sz="0" w:space="0" w:color="auto"/>
        <w:left w:val="none" w:sz="0" w:space="0" w:color="auto"/>
        <w:bottom w:val="none" w:sz="0" w:space="0" w:color="auto"/>
        <w:right w:val="none" w:sz="0" w:space="0" w:color="auto"/>
      </w:divBdr>
    </w:div>
    <w:div w:id="556941079">
      <w:bodyDiv w:val="1"/>
      <w:marLeft w:val="0"/>
      <w:marRight w:val="0"/>
      <w:marTop w:val="0"/>
      <w:marBottom w:val="0"/>
      <w:divBdr>
        <w:top w:val="none" w:sz="0" w:space="0" w:color="auto"/>
        <w:left w:val="none" w:sz="0" w:space="0" w:color="auto"/>
        <w:bottom w:val="none" w:sz="0" w:space="0" w:color="auto"/>
        <w:right w:val="none" w:sz="0" w:space="0" w:color="auto"/>
      </w:divBdr>
    </w:div>
    <w:div w:id="570770178">
      <w:bodyDiv w:val="1"/>
      <w:marLeft w:val="0"/>
      <w:marRight w:val="0"/>
      <w:marTop w:val="0"/>
      <w:marBottom w:val="0"/>
      <w:divBdr>
        <w:top w:val="none" w:sz="0" w:space="0" w:color="auto"/>
        <w:left w:val="none" w:sz="0" w:space="0" w:color="auto"/>
        <w:bottom w:val="none" w:sz="0" w:space="0" w:color="auto"/>
        <w:right w:val="none" w:sz="0" w:space="0" w:color="auto"/>
      </w:divBdr>
    </w:div>
    <w:div w:id="575168053">
      <w:bodyDiv w:val="1"/>
      <w:marLeft w:val="0"/>
      <w:marRight w:val="0"/>
      <w:marTop w:val="0"/>
      <w:marBottom w:val="0"/>
      <w:divBdr>
        <w:top w:val="none" w:sz="0" w:space="0" w:color="auto"/>
        <w:left w:val="none" w:sz="0" w:space="0" w:color="auto"/>
        <w:bottom w:val="none" w:sz="0" w:space="0" w:color="auto"/>
        <w:right w:val="none" w:sz="0" w:space="0" w:color="auto"/>
      </w:divBdr>
    </w:div>
    <w:div w:id="577977319">
      <w:bodyDiv w:val="1"/>
      <w:marLeft w:val="0"/>
      <w:marRight w:val="0"/>
      <w:marTop w:val="0"/>
      <w:marBottom w:val="0"/>
      <w:divBdr>
        <w:top w:val="none" w:sz="0" w:space="0" w:color="auto"/>
        <w:left w:val="none" w:sz="0" w:space="0" w:color="auto"/>
        <w:bottom w:val="none" w:sz="0" w:space="0" w:color="auto"/>
        <w:right w:val="none" w:sz="0" w:space="0" w:color="auto"/>
      </w:divBdr>
    </w:div>
    <w:div w:id="581376639">
      <w:bodyDiv w:val="1"/>
      <w:marLeft w:val="0"/>
      <w:marRight w:val="0"/>
      <w:marTop w:val="0"/>
      <w:marBottom w:val="0"/>
      <w:divBdr>
        <w:top w:val="none" w:sz="0" w:space="0" w:color="auto"/>
        <w:left w:val="none" w:sz="0" w:space="0" w:color="auto"/>
        <w:bottom w:val="none" w:sz="0" w:space="0" w:color="auto"/>
        <w:right w:val="none" w:sz="0" w:space="0" w:color="auto"/>
      </w:divBdr>
    </w:div>
    <w:div w:id="584610267">
      <w:bodyDiv w:val="1"/>
      <w:marLeft w:val="0"/>
      <w:marRight w:val="0"/>
      <w:marTop w:val="0"/>
      <w:marBottom w:val="0"/>
      <w:divBdr>
        <w:top w:val="none" w:sz="0" w:space="0" w:color="auto"/>
        <w:left w:val="none" w:sz="0" w:space="0" w:color="auto"/>
        <w:bottom w:val="none" w:sz="0" w:space="0" w:color="auto"/>
        <w:right w:val="none" w:sz="0" w:space="0" w:color="auto"/>
      </w:divBdr>
    </w:div>
    <w:div w:id="586693526">
      <w:bodyDiv w:val="1"/>
      <w:marLeft w:val="0"/>
      <w:marRight w:val="0"/>
      <w:marTop w:val="0"/>
      <w:marBottom w:val="0"/>
      <w:divBdr>
        <w:top w:val="none" w:sz="0" w:space="0" w:color="auto"/>
        <w:left w:val="none" w:sz="0" w:space="0" w:color="auto"/>
        <w:bottom w:val="none" w:sz="0" w:space="0" w:color="auto"/>
        <w:right w:val="none" w:sz="0" w:space="0" w:color="auto"/>
      </w:divBdr>
    </w:div>
    <w:div w:id="592518672">
      <w:bodyDiv w:val="1"/>
      <w:marLeft w:val="0"/>
      <w:marRight w:val="0"/>
      <w:marTop w:val="0"/>
      <w:marBottom w:val="0"/>
      <w:divBdr>
        <w:top w:val="none" w:sz="0" w:space="0" w:color="auto"/>
        <w:left w:val="none" w:sz="0" w:space="0" w:color="auto"/>
        <w:bottom w:val="none" w:sz="0" w:space="0" w:color="auto"/>
        <w:right w:val="none" w:sz="0" w:space="0" w:color="auto"/>
      </w:divBdr>
    </w:div>
    <w:div w:id="592781256">
      <w:bodyDiv w:val="1"/>
      <w:marLeft w:val="0"/>
      <w:marRight w:val="0"/>
      <w:marTop w:val="0"/>
      <w:marBottom w:val="0"/>
      <w:divBdr>
        <w:top w:val="none" w:sz="0" w:space="0" w:color="auto"/>
        <w:left w:val="none" w:sz="0" w:space="0" w:color="auto"/>
        <w:bottom w:val="none" w:sz="0" w:space="0" w:color="auto"/>
        <w:right w:val="none" w:sz="0" w:space="0" w:color="auto"/>
      </w:divBdr>
    </w:div>
    <w:div w:id="593172324">
      <w:bodyDiv w:val="1"/>
      <w:marLeft w:val="0"/>
      <w:marRight w:val="0"/>
      <w:marTop w:val="0"/>
      <w:marBottom w:val="0"/>
      <w:divBdr>
        <w:top w:val="none" w:sz="0" w:space="0" w:color="auto"/>
        <w:left w:val="none" w:sz="0" w:space="0" w:color="auto"/>
        <w:bottom w:val="none" w:sz="0" w:space="0" w:color="auto"/>
        <w:right w:val="none" w:sz="0" w:space="0" w:color="auto"/>
      </w:divBdr>
    </w:div>
    <w:div w:id="595552228">
      <w:bodyDiv w:val="1"/>
      <w:marLeft w:val="0"/>
      <w:marRight w:val="0"/>
      <w:marTop w:val="0"/>
      <w:marBottom w:val="0"/>
      <w:divBdr>
        <w:top w:val="none" w:sz="0" w:space="0" w:color="auto"/>
        <w:left w:val="none" w:sz="0" w:space="0" w:color="auto"/>
        <w:bottom w:val="none" w:sz="0" w:space="0" w:color="auto"/>
        <w:right w:val="none" w:sz="0" w:space="0" w:color="auto"/>
      </w:divBdr>
    </w:div>
    <w:div w:id="606079594">
      <w:bodyDiv w:val="1"/>
      <w:marLeft w:val="0"/>
      <w:marRight w:val="0"/>
      <w:marTop w:val="0"/>
      <w:marBottom w:val="0"/>
      <w:divBdr>
        <w:top w:val="none" w:sz="0" w:space="0" w:color="auto"/>
        <w:left w:val="none" w:sz="0" w:space="0" w:color="auto"/>
        <w:bottom w:val="none" w:sz="0" w:space="0" w:color="auto"/>
        <w:right w:val="none" w:sz="0" w:space="0" w:color="auto"/>
      </w:divBdr>
    </w:div>
    <w:div w:id="611859654">
      <w:bodyDiv w:val="1"/>
      <w:marLeft w:val="0"/>
      <w:marRight w:val="0"/>
      <w:marTop w:val="0"/>
      <w:marBottom w:val="0"/>
      <w:divBdr>
        <w:top w:val="none" w:sz="0" w:space="0" w:color="auto"/>
        <w:left w:val="none" w:sz="0" w:space="0" w:color="auto"/>
        <w:bottom w:val="none" w:sz="0" w:space="0" w:color="auto"/>
        <w:right w:val="none" w:sz="0" w:space="0" w:color="auto"/>
      </w:divBdr>
    </w:div>
    <w:div w:id="612131912">
      <w:bodyDiv w:val="1"/>
      <w:marLeft w:val="0"/>
      <w:marRight w:val="0"/>
      <w:marTop w:val="0"/>
      <w:marBottom w:val="0"/>
      <w:divBdr>
        <w:top w:val="none" w:sz="0" w:space="0" w:color="auto"/>
        <w:left w:val="none" w:sz="0" w:space="0" w:color="auto"/>
        <w:bottom w:val="none" w:sz="0" w:space="0" w:color="auto"/>
        <w:right w:val="none" w:sz="0" w:space="0" w:color="auto"/>
      </w:divBdr>
    </w:div>
    <w:div w:id="624431430">
      <w:bodyDiv w:val="1"/>
      <w:marLeft w:val="0"/>
      <w:marRight w:val="0"/>
      <w:marTop w:val="0"/>
      <w:marBottom w:val="0"/>
      <w:divBdr>
        <w:top w:val="none" w:sz="0" w:space="0" w:color="auto"/>
        <w:left w:val="none" w:sz="0" w:space="0" w:color="auto"/>
        <w:bottom w:val="none" w:sz="0" w:space="0" w:color="auto"/>
        <w:right w:val="none" w:sz="0" w:space="0" w:color="auto"/>
      </w:divBdr>
    </w:div>
    <w:div w:id="630331252">
      <w:bodyDiv w:val="1"/>
      <w:marLeft w:val="0"/>
      <w:marRight w:val="0"/>
      <w:marTop w:val="0"/>
      <w:marBottom w:val="0"/>
      <w:divBdr>
        <w:top w:val="none" w:sz="0" w:space="0" w:color="auto"/>
        <w:left w:val="none" w:sz="0" w:space="0" w:color="auto"/>
        <w:bottom w:val="none" w:sz="0" w:space="0" w:color="auto"/>
        <w:right w:val="none" w:sz="0" w:space="0" w:color="auto"/>
      </w:divBdr>
    </w:div>
    <w:div w:id="640815345">
      <w:bodyDiv w:val="1"/>
      <w:marLeft w:val="0"/>
      <w:marRight w:val="0"/>
      <w:marTop w:val="0"/>
      <w:marBottom w:val="0"/>
      <w:divBdr>
        <w:top w:val="none" w:sz="0" w:space="0" w:color="auto"/>
        <w:left w:val="none" w:sz="0" w:space="0" w:color="auto"/>
        <w:bottom w:val="none" w:sz="0" w:space="0" w:color="auto"/>
        <w:right w:val="none" w:sz="0" w:space="0" w:color="auto"/>
      </w:divBdr>
    </w:div>
    <w:div w:id="650447503">
      <w:bodyDiv w:val="1"/>
      <w:marLeft w:val="0"/>
      <w:marRight w:val="0"/>
      <w:marTop w:val="0"/>
      <w:marBottom w:val="0"/>
      <w:divBdr>
        <w:top w:val="none" w:sz="0" w:space="0" w:color="auto"/>
        <w:left w:val="none" w:sz="0" w:space="0" w:color="auto"/>
        <w:bottom w:val="none" w:sz="0" w:space="0" w:color="auto"/>
        <w:right w:val="none" w:sz="0" w:space="0" w:color="auto"/>
      </w:divBdr>
    </w:div>
    <w:div w:id="661079114">
      <w:bodyDiv w:val="1"/>
      <w:marLeft w:val="0"/>
      <w:marRight w:val="0"/>
      <w:marTop w:val="0"/>
      <w:marBottom w:val="0"/>
      <w:divBdr>
        <w:top w:val="none" w:sz="0" w:space="0" w:color="auto"/>
        <w:left w:val="none" w:sz="0" w:space="0" w:color="auto"/>
        <w:bottom w:val="none" w:sz="0" w:space="0" w:color="auto"/>
        <w:right w:val="none" w:sz="0" w:space="0" w:color="auto"/>
      </w:divBdr>
      <w:divsChild>
        <w:div w:id="126168195">
          <w:marLeft w:val="0"/>
          <w:marRight w:val="0"/>
          <w:marTop w:val="0"/>
          <w:marBottom w:val="0"/>
          <w:divBdr>
            <w:top w:val="none" w:sz="0" w:space="0" w:color="auto"/>
            <w:left w:val="none" w:sz="0" w:space="0" w:color="auto"/>
            <w:bottom w:val="none" w:sz="0" w:space="0" w:color="auto"/>
            <w:right w:val="none" w:sz="0" w:space="0" w:color="auto"/>
          </w:divBdr>
          <w:divsChild>
            <w:div w:id="1045714637">
              <w:marLeft w:val="0"/>
              <w:marRight w:val="0"/>
              <w:marTop w:val="0"/>
              <w:marBottom w:val="0"/>
              <w:divBdr>
                <w:top w:val="none" w:sz="0" w:space="0" w:color="auto"/>
                <w:left w:val="none" w:sz="0" w:space="0" w:color="auto"/>
                <w:bottom w:val="none" w:sz="0" w:space="0" w:color="auto"/>
                <w:right w:val="none" w:sz="0" w:space="0" w:color="auto"/>
              </w:divBdr>
              <w:divsChild>
                <w:div w:id="456604848">
                  <w:marLeft w:val="0"/>
                  <w:marRight w:val="0"/>
                  <w:marTop w:val="0"/>
                  <w:marBottom w:val="0"/>
                  <w:divBdr>
                    <w:top w:val="none" w:sz="0" w:space="0" w:color="auto"/>
                    <w:left w:val="none" w:sz="0" w:space="0" w:color="auto"/>
                    <w:bottom w:val="none" w:sz="0" w:space="0" w:color="auto"/>
                    <w:right w:val="none" w:sz="0" w:space="0" w:color="auto"/>
                  </w:divBdr>
                  <w:divsChild>
                    <w:div w:id="11514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97094">
      <w:bodyDiv w:val="1"/>
      <w:marLeft w:val="0"/>
      <w:marRight w:val="0"/>
      <w:marTop w:val="0"/>
      <w:marBottom w:val="0"/>
      <w:divBdr>
        <w:top w:val="none" w:sz="0" w:space="0" w:color="auto"/>
        <w:left w:val="none" w:sz="0" w:space="0" w:color="auto"/>
        <w:bottom w:val="none" w:sz="0" w:space="0" w:color="auto"/>
        <w:right w:val="none" w:sz="0" w:space="0" w:color="auto"/>
      </w:divBdr>
    </w:div>
    <w:div w:id="698311524">
      <w:bodyDiv w:val="1"/>
      <w:marLeft w:val="0"/>
      <w:marRight w:val="0"/>
      <w:marTop w:val="0"/>
      <w:marBottom w:val="0"/>
      <w:divBdr>
        <w:top w:val="none" w:sz="0" w:space="0" w:color="auto"/>
        <w:left w:val="none" w:sz="0" w:space="0" w:color="auto"/>
        <w:bottom w:val="none" w:sz="0" w:space="0" w:color="auto"/>
        <w:right w:val="none" w:sz="0" w:space="0" w:color="auto"/>
      </w:divBdr>
      <w:divsChild>
        <w:div w:id="1407806376">
          <w:marLeft w:val="0"/>
          <w:marRight w:val="0"/>
          <w:marTop w:val="0"/>
          <w:marBottom w:val="0"/>
          <w:divBdr>
            <w:top w:val="none" w:sz="0" w:space="0" w:color="auto"/>
            <w:left w:val="none" w:sz="0" w:space="0" w:color="auto"/>
            <w:bottom w:val="none" w:sz="0" w:space="0" w:color="auto"/>
            <w:right w:val="none" w:sz="0" w:space="0" w:color="auto"/>
          </w:divBdr>
          <w:divsChild>
            <w:div w:id="1427070231">
              <w:marLeft w:val="0"/>
              <w:marRight w:val="0"/>
              <w:marTop w:val="0"/>
              <w:marBottom w:val="0"/>
              <w:divBdr>
                <w:top w:val="none" w:sz="0" w:space="0" w:color="auto"/>
                <w:left w:val="none" w:sz="0" w:space="0" w:color="auto"/>
                <w:bottom w:val="none" w:sz="0" w:space="0" w:color="auto"/>
                <w:right w:val="none" w:sz="0" w:space="0" w:color="auto"/>
              </w:divBdr>
              <w:divsChild>
                <w:div w:id="574586280">
                  <w:marLeft w:val="0"/>
                  <w:marRight w:val="0"/>
                  <w:marTop w:val="0"/>
                  <w:marBottom w:val="0"/>
                  <w:divBdr>
                    <w:top w:val="none" w:sz="0" w:space="0" w:color="auto"/>
                    <w:left w:val="none" w:sz="0" w:space="0" w:color="auto"/>
                    <w:bottom w:val="none" w:sz="0" w:space="0" w:color="auto"/>
                    <w:right w:val="none" w:sz="0" w:space="0" w:color="auto"/>
                  </w:divBdr>
                  <w:divsChild>
                    <w:div w:id="21374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8793">
      <w:bodyDiv w:val="1"/>
      <w:marLeft w:val="0"/>
      <w:marRight w:val="0"/>
      <w:marTop w:val="0"/>
      <w:marBottom w:val="0"/>
      <w:divBdr>
        <w:top w:val="none" w:sz="0" w:space="0" w:color="auto"/>
        <w:left w:val="none" w:sz="0" w:space="0" w:color="auto"/>
        <w:bottom w:val="none" w:sz="0" w:space="0" w:color="auto"/>
        <w:right w:val="none" w:sz="0" w:space="0" w:color="auto"/>
      </w:divBdr>
    </w:div>
    <w:div w:id="700395229">
      <w:bodyDiv w:val="1"/>
      <w:marLeft w:val="0"/>
      <w:marRight w:val="0"/>
      <w:marTop w:val="0"/>
      <w:marBottom w:val="0"/>
      <w:divBdr>
        <w:top w:val="none" w:sz="0" w:space="0" w:color="auto"/>
        <w:left w:val="none" w:sz="0" w:space="0" w:color="auto"/>
        <w:bottom w:val="none" w:sz="0" w:space="0" w:color="auto"/>
        <w:right w:val="none" w:sz="0" w:space="0" w:color="auto"/>
      </w:divBdr>
    </w:div>
    <w:div w:id="709065021">
      <w:bodyDiv w:val="1"/>
      <w:marLeft w:val="0"/>
      <w:marRight w:val="0"/>
      <w:marTop w:val="0"/>
      <w:marBottom w:val="0"/>
      <w:divBdr>
        <w:top w:val="none" w:sz="0" w:space="0" w:color="auto"/>
        <w:left w:val="none" w:sz="0" w:space="0" w:color="auto"/>
        <w:bottom w:val="none" w:sz="0" w:space="0" w:color="auto"/>
        <w:right w:val="none" w:sz="0" w:space="0" w:color="auto"/>
      </w:divBdr>
    </w:div>
    <w:div w:id="713894919">
      <w:bodyDiv w:val="1"/>
      <w:marLeft w:val="0"/>
      <w:marRight w:val="0"/>
      <w:marTop w:val="0"/>
      <w:marBottom w:val="0"/>
      <w:divBdr>
        <w:top w:val="none" w:sz="0" w:space="0" w:color="auto"/>
        <w:left w:val="none" w:sz="0" w:space="0" w:color="auto"/>
        <w:bottom w:val="none" w:sz="0" w:space="0" w:color="auto"/>
        <w:right w:val="none" w:sz="0" w:space="0" w:color="auto"/>
      </w:divBdr>
    </w:div>
    <w:div w:id="732699217">
      <w:bodyDiv w:val="1"/>
      <w:marLeft w:val="0"/>
      <w:marRight w:val="0"/>
      <w:marTop w:val="0"/>
      <w:marBottom w:val="0"/>
      <w:divBdr>
        <w:top w:val="none" w:sz="0" w:space="0" w:color="auto"/>
        <w:left w:val="none" w:sz="0" w:space="0" w:color="auto"/>
        <w:bottom w:val="none" w:sz="0" w:space="0" w:color="auto"/>
        <w:right w:val="none" w:sz="0" w:space="0" w:color="auto"/>
      </w:divBdr>
    </w:div>
    <w:div w:id="749154726">
      <w:bodyDiv w:val="1"/>
      <w:marLeft w:val="0"/>
      <w:marRight w:val="0"/>
      <w:marTop w:val="0"/>
      <w:marBottom w:val="0"/>
      <w:divBdr>
        <w:top w:val="none" w:sz="0" w:space="0" w:color="auto"/>
        <w:left w:val="none" w:sz="0" w:space="0" w:color="auto"/>
        <w:bottom w:val="none" w:sz="0" w:space="0" w:color="auto"/>
        <w:right w:val="none" w:sz="0" w:space="0" w:color="auto"/>
      </w:divBdr>
    </w:div>
    <w:div w:id="750737980">
      <w:bodyDiv w:val="1"/>
      <w:marLeft w:val="0"/>
      <w:marRight w:val="0"/>
      <w:marTop w:val="0"/>
      <w:marBottom w:val="0"/>
      <w:divBdr>
        <w:top w:val="none" w:sz="0" w:space="0" w:color="auto"/>
        <w:left w:val="none" w:sz="0" w:space="0" w:color="auto"/>
        <w:bottom w:val="none" w:sz="0" w:space="0" w:color="auto"/>
        <w:right w:val="none" w:sz="0" w:space="0" w:color="auto"/>
      </w:divBdr>
    </w:div>
    <w:div w:id="765610920">
      <w:bodyDiv w:val="1"/>
      <w:marLeft w:val="0"/>
      <w:marRight w:val="0"/>
      <w:marTop w:val="0"/>
      <w:marBottom w:val="0"/>
      <w:divBdr>
        <w:top w:val="none" w:sz="0" w:space="0" w:color="auto"/>
        <w:left w:val="none" w:sz="0" w:space="0" w:color="auto"/>
        <w:bottom w:val="none" w:sz="0" w:space="0" w:color="auto"/>
        <w:right w:val="none" w:sz="0" w:space="0" w:color="auto"/>
      </w:divBdr>
    </w:div>
    <w:div w:id="772631893">
      <w:bodyDiv w:val="1"/>
      <w:marLeft w:val="0"/>
      <w:marRight w:val="0"/>
      <w:marTop w:val="0"/>
      <w:marBottom w:val="0"/>
      <w:divBdr>
        <w:top w:val="none" w:sz="0" w:space="0" w:color="auto"/>
        <w:left w:val="none" w:sz="0" w:space="0" w:color="auto"/>
        <w:bottom w:val="none" w:sz="0" w:space="0" w:color="auto"/>
        <w:right w:val="none" w:sz="0" w:space="0" w:color="auto"/>
      </w:divBdr>
    </w:div>
    <w:div w:id="776799077">
      <w:bodyDiv w:val="1"/>
      <w:marLeft w:val="0"/>
      <w:marRight w:val="0"/>
      <w:marTop w:val="0"/>
      <w:marBottom w:val="0"/>
      <w:divBdr>
        <w:top w:val="none" w:sz="0" w:space="0" w:color="auto"/>
        <w:left w:val="none" w:sz="0" w:space="0" w:color="auto"/>
        <w:bottom w:val="none" w:sz="0" w:space="0" w:color="auto"/>
        <w:right w:val="none" w:sz="0" w:space="0" w:color="auto"/>
      </w:divBdr>
    </w:div>
    <w:div w:id="780295285">
      <w:bodyDiv w:val="1"/>
      <w:marLeft w:val="0"/>
      <w:marRight w:val="0"/>
      <w:marTop w:val="0"/>
      <w:marBottom w:val="0"/>
      <w:divBdr>
        <w:top w:val="none" w:sz="0" w:space="0" w:color="auto"/>
        <w:left w:val="none" w:sz="0" w:space="0" w:color="auto"/>
        <w:bottom w:val="none" w:sz="0" w:space="0" w:color="auto"/>
        <w:right w:val="none" w:sz="0" w:space="0" w:color="auto"/>
      </w:divBdr>
    </w:div>
    <w:div w:id="788353368">
      <w:bodyDiv w:val="1"/>
      <w:marLeft w:val="0"/>
      <w:marRight w:val="0"/>
      <w:marTop w:val="0"/>
      <w:marBottom w:val="0"/>
      <w:divBdr>
        <w:top w:val="none" w:sz="0" w:space="0" w:color="auto"/>
        <w:left w:val="none" w:sz="0" w:space="0" w:color="auto"/>
        <w:bottom w:val="none" w:sz="0" w:space="0" w:color="auto"/>
        <w:right w:val="none" w:sz="0" w:space="0" w:color="auto"/>
      </w:divBdr>
    </w:div>
    <w:div w:id="794981128">
      <w:bodyDiv w:val="1"/>
      <w:marLeft w:val="0"/>
      <w:marRight w:val="0"/>
      <w:marTop w:val="0"/>
      <w:marBottom w:val="0"/>
      <w:divBdr>
        <w:top w:val="none" w:sz="0" w:space="0" w:color="auto"/>
        <w:left w:val="none" w:sz="0" w:space="0" w:color="auto"/>
        <w:bottom w:val="none" w:sz="0" w:space="0" w:color="auto"/>
        <w:right w:val="none" w:sz="0" w:space="0" w:color="auto"/>
      </w:divBdr>
    </w:div>
    <w:div w:id="801341199">
      <w:bodyDiv w:val="1"/>
      <w:marLeft w:val="0"/>
      <w:marRight w:val="0"/>
      <w:marTop w:val="0"/>
      <w:marBottom w:val="0"/>
      <w:divBdr>
        <w:top w:val="none" w:sz="0" w:space="0" w:color="auto"/>
        <w:left w:val="none" w:sz="0" w:space="0" w:color="auto"/>
        <w:bottom w:val="none" w:sz="0" w:space="0" w:color="auto"/>
        <w:right w:val="none" w:sz="0" w:space="0" w:color="auto"/>
      </w:divBdr>
    </w:div>
    <w:div w:id="823275132">
      <w:bodyDiv w:val="1"/>
      <w:marLeft w:val="0"/>
      <w:marRight w:val="0"/>
      <w:marTop w:val="0"/>
      <w:marBottom w:val="0"/>
      <w:divBdr>
        <w:top w:val="none" w:sz="0" w:space="0" w:color="auto"/>
        <w:left w:val="none" w:sz="0" w:space="0" w:color="auto"/>
        <w:bottom w:val="none" w:sz="0" w:space="0" w:color="auto"/>
        <w:right w:val="none" w:sz="0" w:space="0" w:color="auto"/>
      </w:divBdr>
    </w:div>
    <w:div w:id="826242039">
      <w:bodyDiv w:val="1"/>
      <w:marLeft w:val="0"/>
      <w:marRight w:val="0"/>
      <w:marTop w:val="0"/>
      <w:marBottom w:val="0"/>
      <w:divBdr>
        <w:top w:val="none" w:sz="0" w:space="0" w:color="auto"/>
        <w:left w:val="none" w:sz="0" w:space="0" w:color="auto"/>
        <w:bottom w:val="none" w:sz="0" w:space="0" w:color="auto"/>
        <w:right w:val="none" w:sz="0" w:space="0" w:color="auto"/>
      </w:divBdr>
    </w:div>
    <w:div w:id="834808063">
      <w:bodyDiv w:val="1"/>
      <w:marLeft w:val="0"/>
      <w:marRight w:val="0"/>
      <w:marTop w:val="0"/>
      <w:marBottom w:val="0"/>
      <w:divBdr>
        <w:top w:val="none" w:sz="0" w:space="0" w:color="auto"/>
        <w:left w:val="none" w:sz="0" w:space="0" w:color="auto"/>
        <w:bottom w:val="none" w:sz="0" w:space="0" w:color="auto"/>
        <w:right w:val="none" w:sz="0" w:space="0" w:color="auto"/>
      </w:divBdr>
    </w:div>
    <w:div w:id="837813207">
      <w:bodyDiv w:val="1"/>
      <w:marLeft w:val="0"/>
      <w:marRight w:val="0"/>
      <w:marTop w:val="0"/>
      <w:marBottom w:val="0"/>
      <w:divBdr>
        <w:top w:val="none" w:sz="0" w:space="0" w:color="auto"/>
        <w:left w:val="none" w:sz="0" w:space="0" w:color="auto"/>
        <w:bottom w:val="none" w:sz="0" w:space="0" w:color="auto"/>
        <w:right w:val="none" w:sz="0" w:space="0" w:color="auto"/>
      </w:divBdr>
    </w:div>
    <w:div w:id="848298510">
      <w:bodyDiv w:val="1"/>
      <w:marLeft w:val="0"/>
      <w:marRight w:val="0"/>
      <w:marTop w:val="0"/>
      <w:marBottom w:val="0"/>
      <w:divBdr>
        <w:top w:val="none" w:sz="0" w:space="0" w:color="auto"/>
        <w:left w:val="none" w:sz="0" w:space="0" w:color="auto"/>
        <w:bottom w:val="none" w:sz="0" w:space="0" w:color="auto"/>
        <w:right w:val="none" w:sz="0" w:space="0" w:color="auto"/>
      </w:divBdr>
    </w:div>
    <w:div w:id="861894181">
      <w:bodyDiv w:val="1"/>
      <w:marLeft w:val="0"/>
      <w:marRight w:val="0"/>
      <w:marTop w:val="0"/>
      <w:marBottom w:val="0"/>
      <w:divBdr>
        <w:top w:val="none" w:sz="0" w:space="0" w:color="auto"/>
        <w:left w:val="none" w:sz="0" w:space="0" w:color="auto"/>
        <w:bottom w:val="none" w:sz="0" w:space="0" w:color="auto"/>
        <w:right w:val="none" w:sz="0" w:space="0" w:color="auto"/>
      </w:divBdr>
    </w:div>
    <w:div w:id="864751783">
      <w:bodyDiv w:val="1"/>
      <w:marLeft w:val="0"/>
      <w:marRight w:val="0"/>
      <w:marTop w:val="0"/>
      <w:marBottom w:val="0"/>
      <w:divBdr>
        <w:top w:val="none" w:sz="0" w:space="0" w:color="auto"/>
        <w:left w:val="none" w:sz="0" w:space="0" w:color="auto"/>
        <w:bottom w:val="none" w:sz="0" w:space="0" w:color="auto"/>
        <w:right w:val="none" w:sz="0" w:space="0" w:color="auto"/>
      </w:divBdr>
    </w:div>
    <w:div w:id="873426665">
      <w:bodyDiv w:val="1"/>
      <w:marLeft w:val="0"/>
      <w:marRight w:val="0"/>
      <w:marTop w:val="0"/>
      <w:marBottom w:val="0"/>
      <w:divBdr>
        <w:top w:val="none" w:sz="0" w:space="0" w:color="auto"/>
        <w:left w:val="none" w:sz="0" w:space="0" w:color="auto"/>
        <w:bottom w:val="none" w:sz="0" w:space="0" w:color="auto"/>
        <w:right w:val="none" w:sz="0" w:space="0" w:color="auto"/>
      </w:divBdr>
    </w:div>
    <w:div w:id="878929224">
      <w:bodyDiv w:val="1"/>
      <w:marLeft w:val="0"/>
      <w:marRight w:val="0"/>
      <w:marTop w:val="0"/>
      <w:marBottom w:val="0"/>
      <w:divBdr>
        <w:top w:val="none" w:sz="0" w:space="0" w:color="auto"/>
        <w:left w:val="none" w:sz="0" w:space="0" w:color="auto"/>
        <w:bottom w:val="none" w:sz="0" w:space="0" w:color="auto"/>
        <w:right w:val="none" w:sz="0" w:space="0" w:color="auto"/>
      </w:divBdr>
    </w:div>
    <w:div w:id="883099767">
      <w:bodyDiv w:val="1"/>
      <w:marLeft w:val="0"/>
      <w:marRight w:val="0"/>
      <w:marTop w:val="0"/>
      <w:marBottom w:val="0"/>
      <w:divBdr>
        <w:top w:val="none" w:sz="0" w:space="0" w:color="auto"/>
        <w:left w:val="none" w:sz="0" w:space="0" w:color="auto"/>
        <w:bottom w:val="none" w:sz="0" w:space="0" w:color="auto"/>
        <w:right w:val="none" w:sz="0" w:space="0" w:color="auto"/>
      </w:divBdr>
    </w:div>
    <w:div w:id="884633301">
      <w:bodyDiv w:val="1"/>
      <w:marLeft w:val="0"/>
      <w:marRight w:val="0"/>
      <w:marTop w:val="0"/>
      <w:marBottom w:val="0"/>
      <w:divBdr>
        <w:top w:val="none" w:sz="0" w:space="0" w:color="auto"/>
        <w:left w:val="none" w:sz="0" w:space="0" w:color="auto"/>
        <w:bottom w:val="none" w:sz="0" w:space="0" w:color="auto"/>
        <w:right w:val="none" w:sz="0" w:space="0" w:color="auto"/>
      </w:divBdr>
    </w:div>
    <w:div w:id="886261029">
      <w:bodyDiv w:val="1"/>
      <w:marLeft w:val="0"/>
      <w:marRight w:val="0"/>
      <w:marTop w:val="0"/>
      <w:marBottom w:val="0"/>
      <w:divBdr>
        <w:top w:val="none" w:sz="0" w:space="0" w:color="auto"/>
        <w:left w:val="none" w:sz="0" w:space="0" w:color="auto"/>
        <w:bottom w:val="none" w:sz="0" w:space="0" w:color="auto"/>
        <w:right w:val="none" w:sz="0" w:space="0" w:color="auto"/>
      </w:divBdr>
    </w:div>
    <w:div w:id="900099903">
      <w:bodyDiv w:val="1"/>
      <w:marLeft w:val="0"/>
      <w:marRight w:val="0"/>
      <w:marTop w:val="0"/>
      <w:marBottom w:val="0"/>
      <w:divBdr>
        <w:top w:val="none" w:sz="0" w:space="0" w:color="auto"/>
        <w:left w:val="none" w:sz="0" w:space="0" w:color="auto"/>
        <w:bottom w:val="none" w:sz="0" w:space="0" w:color="auto"/>
        <w:right w:val="none" w:sz="0" w:space="0" w:color="auto"/>
      </w:divBdr>
    </w:div>
    <w:div w:id="904216905">
      <w:bodyDiv w:val="1"/>
      <w:marLeft w:val="0"/>
      <w:marRight w:val="0"/>
      <w:marTop w:val="0"/>
      <w:marBottom w:val="0"/>
      <w:divBdr>
        <w:top w:val="none" w:sz="0" w:space="0" w:color="auto"/>
        <w:left w:val="none" w:sz="0" w:space="0" w:color="auto"/>
        <w:bottom w:val="none" w:sz="0" w:space="0" w:color="auto"/>
        <w:right w:val="none" w:sz="0" w:space="0" w:color="auto"/>
      </w:divBdr>
    </w:div>
    <w:div w:id="916211755">
      <w:bodyDiv w:val="1"/>
      <w:marLeft w:val="0"/>
      <w:marRight w:val="0"/>
      <w:marTop w:val="0"/>
      <w:marBottom w:val="0"/>
      <w:divBdr>
        <w:top w:val="none" w:sz="0" w:space="0" w:color="auto"/>
        <w:left w:val="none" w:sz="0" w:space="0" w:color="auto"/>
        <w:bottom w:val="none" w:sz="0" w:space="0" w:color="auto"/>
        <w:right w:val="none" w:sz="0" w:space="0" w:color="auto"/>
      </w:divBdr>
    </w:div>
    <w:div w:id="920872616">
      <w:bodyDiv w:val="1"/>
      <w:marLeft w:val="0"/>
      <w:marRight w:val="0"/>
      <w:marTop w:val="0"/>
      <w:marBottom w:val="0"/>
      <w:divBdr>
        <w:top w:val="none" w:sz="0" w:space="0" w:color="auto"/>
        <w:left w:val="none" w:sz="0" w:space="0" w:color="auto"/>
        <w:bottom w:val="none" w:sz="0" w:space="0" w:color="auto"/>
        <w:right w:val="none" w:sz="0" w:space="0" w:color="auto"/>
      </w:divBdr>
    </w:div>
    <w:div w:id="921185079">
      <w:bodyDiv w:val="1"/>
      <w:marLeft w:val="0"/>
      <w:marRight w:val="0"/>
      <w:marTop w:val="0"/>
      <w:marBottom w:val="0"/>
      <w:divBdr>
        <w:top w:val="none" w:sz="0" w:space="0" w:color="auto"/>
        <w:left w:val="none" w:sz="0" w:space="0" w:color="auto"/>
        <w:bottom w:val="none" w:sz="0" w:space="0" w:color="auto"/>
        <w:right w:val="none" w:sz="0" w:space="0" w:color="auto"/>
      </w:divBdr>
    </w:div>
    <w:div w:id="938946689">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945506804">
      <w:bodyDiv w:val="1"/>
      <w:marLeft w:val="0"/>
      <w:marRight w:val="0"/>
      <w:marTop w:val="0"/>
      <w:marBottom w:val="0"/>
      <w:divBdr>
        <w:top w:val="none" w:sz="0" w:space="0" w:color="auto"/>
        <w:left w:val="none" w:sz="0" w:space="0" w:color="auto"/>
        <w:bottom w:val="none" w:sz="0" w:space="0" w:color="auto"/>
        <w:right w:val="none" w:sz="0" w:space="0" w:color="auto"/>
      </w:divBdr>
    </w:div>
    <w:div w:id="948849729">
      <w:bodyDiv w:val="1"/>
      <w:marLeft w:val="0"/>
      <w:marRight w:val="0"/>
      <w:marTop w:val="0"/>
      <w:marBottom w:val="0"/>
      <w:divBdr>
        <w:top w:val="none" w:sz="0" w:space="0" w:color="auto"/>
        <w:left w:val="none" w:sz="0" w:space="0" w:color="auto"/>
        <w:bottom w:val="none" w:sz="0" w:space="0" w:color="auto"/>
        <w:right w:val="none" w:sz="0" w:space="0" w:color="auto"/>
      </w:divBdr>
    </w:div>
    <w:div w:id="971520967">
      <w:bodyDiv w:val="1"/>
      <w:marLeft w:val="0"/>
      <w:marRight w:val="0"/>
      <w:marTop w:val="0"/>
      <w:marBottom w:val="0"/>
      <w:divBdr>
        <w:top w:val="none" w:sz="0" w:space="0" w:color="auto"/>
        <w:left w:val="none" w:sz="0" w:space="0" w:color="auto"/>
        <w:bottom w:val="none" w:sz="0" w:space="0" w:color="auto"/>
        <w:right w:val="none" w:sz="0" w:space="0" w:color="auto"/>
      </w:divBdr>
    </w:div>
    <w:div w:id="979503441">
      <w:bodyDiv w:val="1"/>
      <w:marLeft w:val="0"/>
      <w:marRight w:val="0"/>
      <w:marTop w:val="0"/>
      <w:marBottom w:val="0"/>
      <w:divBdr>
        <w:top w:val="none" w:sz="0" w:space="0" w:color="auto"/>
        <w:left w:val="none" w:sz="0" w:space="0" w:color="auto"/>
        <w:bottom w:val="none" w:sz="0" w:space="0" w:color="auto"/>
        <w:right w:val="none" w:sz="0" w:space="0" w:color="auto"/>
      </w:divBdr>
    </w:div>
    <w:div w:id="984510385">
      <w:bodyDiv w:val="1"/>
      <w:marLeft w:val="0"/>
      <w:marRight w:val="0"/>
      <w:marTop w:val="0"/>
      <w:marBottom w:val="0"/>
      <w:divBdr>
        <w:top w:val="none" w:sz="0" w:space="0" w:color="auto"/>
        <w:left w:val="none" w:sz="0" w:space="0" w:color="auto"/>
        <w:bottom w:val="none" w:sz="0" w:space="0" w:color="auto"/>
        <w:right w:val="none" w:sz="0" w:space="0" w:color="auto"/>
      </w:divBdr>
    </w:div>
    <w:div w:id="985939346">
      <w:bodyDiv w:val="1"/>
      <w:marLeft w:val="0"/>
      <w:marRight w:val="0"/>
      <w:marTop w:val="0"/>
      <w:marBottom w:val="0"/>
      <w:divBdr>
        <w:top w:val="none" w:sz="0" w:space="0" w:color="auto"/>
        <w:left w:val="none" w:sz="0" w:space="0" w:color="auto"/>
        <w:bottom w:val="none" w:sz="0" w:space="0" w:color="auto"/>
        <w:right w:val="none" w:sz="0" w:space="0" w:color="auto"/>
      </w:divBdr>
    </w:div>
    <w:div w:id="1007755977">
      <w:bodyDiv w:val="1"/>
      <w:marLeft w:val="0"/>
      <w:marRight w:val="0"/>
      <w:marTop w:val="0"/>
      <w:marBottom w:val="0"/>
      <w:divBdr>
        <w:top w:val="none" w:sz="0" w:space="0" w:color="auto"/>
        <w:left w:val="none" w:sz="0" w:space="0" w:color="auto"/>
        <w:bottom w:val="none" w:sz="0" w:space="0" w:color="auto"/>
        <w:right w:val="none" w:sz="0" w:space="0" w:color="auto"/>
      </w:divBdr>
    </w:div>
    <w:div w:id="1009260482">
      <w:bodyDiv w:val="1"/>
      <w:marLeft w:val="0"/>
      <w:marRight w:val="0"/>
      <w:marTop w:val="0"/>
      <w:marBottom w:val="0"/>
      <w:divBdr>
        <w:top w:val="none" w:sz="0" w:space="0" w:color="auto"/>
        <w:left w:val="none" w:sz="0" w:space="0" w:color="auto"/>
        <w:bottom w:val="none" w:sz="0" w:space="0" w:color="auto"/>
        <w:right w:val="none" w:sz="0" w:space="0" w:color="auto"/>
      </w:divBdr>
    </w:div>
    <w:div w:id="1010370823">
      <w:bodyDiv w:val="1"/>
      <w:marLeft w:val="0"/>
      <w:marRight w:val="0"/>
      <w:marTop w:val="0"/>
      <w:marBottom w:val="0"/>
      <w:divBdr>
        <w:top w:val="none" w:sz="0" w:space="0" w:color="auto"/>
        <w:left w:val="none" w:sz="0" w:space="0" w:color="auto"/>
        <w:bottom w:val="none" w:sz="0" w:space="0" w:color="auto"/>
        <w:right w:val="none" w:sz="0" w:space="0" w:color="auto"/>
      </w:divBdr>
    </w:div>
    <w:div w:id="1018392270">
      <w:bodyDiv w:val="1"/>
      <w:marLeft w:val="0"/>
      <w:marRight w:val="0"/>
      <w:marTop w:val="0"/>
      <w:marBottom w:val="0"/>
      <w:divBdr>
        <w:top w:val="none" w:sz="0" w:space="0" w:color="auto"/>
        <w:left w:val="none" w:sz="0" w:space="0" w:color="auto"/>
        <w:bottom w:val="none" w:sz="0" w:space="0" w:color="auto"/>
        <w:right w:val="none" w:sz="0" w:space="0" w:color="auto"/>
      </w:divBdr>
    </w:div>
    <w:div w:id="1023943587">
      <w:bodyDiv w:val="1"/>
      <w:marLeft w:val="0"/>
      <w:marRight w:val="0"/>
      <w:marTop w:val="0"/>
      <w:marBottom w:val="0"/>
      <w:divBdr>
        <w:top w:val="none" w:sz="0" w:space="0" w:color="auto"/>
        <w:left w:val="none" w:sz="0" w:space="0" w:color="auto"/>
        <w:bottom w:val="none" w:sz="0" w:space="0" w:color="auto"/>
        <w:right w:val="none" w:sz="0" w:space="0" w:color="auto"/>
      </w:divBdr>
    </w:div>
    <w:div w:id="1024943881">
      <w:bodyDiv w:val="1"/>
      <w:marLeft w:val="0"/>
      <w:marRight w:val="0"/>
      <w:marTop w:val="0"/>
      <w:marBottom w:val="0"/>
      <w:divBdr>
        <w:top w:val="none" w:sz="0" w:space="0" w:color="auto"/>
        <w:left w:val="none" w:sz="0" w:space="0" w:color="auto"/>
        <w:bottom w:val="none" w:sz="0" w:space="0" w:color="auto"/>
        <w:right w:val="none" w:sz="0" w:space="0" w:color="auto"/>
      </w:divBdr>
    </w:div>
    <w:div w:id="1057627438">
      <w:bodyDiv w:val="1"/>
      <w:marLeft w:val="0"/>
      <w:marRight w:val="0"/>
      <w:marTop w:val="0"/>
      <w:marBottom w:val="0"/>
      <w:divBdr>
        <w:top w:val="none" w:sz="0" w:space="0" w:color="auto"/>
        <w:left w:val="none" w:sz="0" w:space="0" w:color="auto"/>
        <w:bottom w:val="none" w:sz="0" w:space="0" w:color="auto"/>
        <w:right w:val="none" w:sz="0" w:space="0" w:color="auto"/>
      </w:divBdr>
    </w:div>
    <w:div w:id="1061632995">
      <w:bodyDiv w:val="1"/>
      <w:marLeft w:val="0"/>
      <w:marRight w:val="0"/>
      <w:marTop w:val="0"/>
      <w:marBottom w:val="0"/>
      <w:divBdr>
        <w:top w:val="none" w:sz="0" w:space="0" w:color="auto"/>
        <w:left w:val="none" w:sz="0" w:space="0" w:color="auto"/>
        <w:bottom w:val="none" w:sz="0" w:space="0" w:color="auto"/>
        <w:right w:val="none" w:sz="0" w:space="0" w:color="auto"/>
      </w:divBdr>
    </w:div>
    <w:div w:id="1074546765">
      <w:bodyDiv w:val="1"/>
      <w:marLeft w:val="0"/>
      <w:marRight w:val="0"/>
      <w:marTop w:val="0"/>
      <w:marBottom w:val="0"/>
      <w:divBdr>
        <w:top w:val="none" w:sz="0" w:space="0" w:color="auto"/>
        <w:left w:val="none" w:sz="0" w:space="0" w:color="auto"/>
        <w:bottom w:val="none" w:sz="0" w:space="0" w:color="auto"/>
        <w:right w:val="none" w:sz="0" w:space="0" w:color="auto"/>
      </w:divBdr>
    </w:div>
    <w:div w:id="1095636398">
      <w:bodyDiv w:val="1"/>
      <w:marLeft w:val="0"/>
      <w:marRight w:val="0"/>
      <w:marTop w:val="0"/>
      <w:marBottom w:val="0"/>
      <w:divBdr>
        <w:top w:val="none" w:sz="0" w:space="0" w:color="auto"/>
        <w:left w:val="none" w:sz="0" w:space="0" w:color="auto"/>
        <w:bottom w:val="none" w:sz="0" w:space="0" w:color="auto"/>
        <w:right w:val="none" w:sz="0" w:space="0" w:color="auto"/>
      </w:divBdr>
    </w:div>
    <w:div w:id="1097017411">
      <w:bodyDiv w:val="1"/>
      <w:marLeft w:val="0"/>
      <w:marRight w:val="0"/>
      <w:marTop w:val="0"/>
      <w:marBottom w:val="0"/>
      <w:divBdr>
        <w:top w:val="none" w:sz="0" w:space="0" w:color="auto"/>
        <w:left w:val="none" w:sz="0" w:space="0" w:color="auto"/>
        <w:bottom w:val="none" w:sz="0" w:space="0" w:color="auto"/>
        <w:right w:val="none" w:sz="0" w:space="0" w:color="auto"/>
      </w:divBdr>
    </w:div>
    <w:div w:id="1099637407">
      <w:bodyDiv w:val="1"/>
      <w:marLeft w:val="0"/>
      <w:marRight w:val="0"/>
      <w:marTop w:val="0"/>
      <w:marBottom w:val="0"/>
      <w:divBdr>
        <w:top w:val="none" w:sz="0" w:space="0" w:color="auto"/>
        <w:left w:val="none" w:sz="0" w:space="0" w:color="auto"/>
        <w:bottom w:val="none" w:sz="0" w:space="0" w:color="auto"/>
        <w:right w:val="none" w:sz="0" w:space="0" w:color="auto"/>
      </w:divBdr>
    </w:div>
    <w:div w:id="1114012684">
      <w:bodyDiv w:val="1"/>
      <w:marLeft w:val="0"/>
      <w:marRight w:val="0"/>
      <w:marTop w:val="0"/>
      <w:marBottom w:val="0"/>
      <w:divBdr>
        <w:top w:val="none" w:sz="0" w:space="0" w:color="auto"/>
        <w:left w:val="none" w:sz="0" w:space="0" w:color="auto"/>
        <w:bottom w:val="none" w:sz="0" w:space="0" w:color="auto"/>
        <w:right w:val="none" w:sz="0" w:space="0" w:color="auto"/>
      </w:divBdr>
    </w:div>
    <w:div w:id="1114833668">
      <w:bodyDiv w:val="1"/>
      <w:marLeft w:val="0"/>
      <w:marRight w:val="0"/>
      <w:marTop w:val="0"/>
      <w:marBottom w:val="0"/>
      <w:divBdr>
        <w:top w:val="none" w:sz="0" w:space="0" w:color="auto"/>
        <w:left w:val="none" w:sz="0" w:space="0" w:color="auto"/>
        <w:bottom w:val="none" w:sz="0" w:space="0" w:color="auto"/>
        <w:right w:val="none" w:sz="0" w:space="0" w:color="auto"/>
      </w:divBdr>
    </w:div>
    <w:div w:id="1122963035">
      <w:bodyDiv w:val="1"/>
      <w:marLeft w:val="0"/>
      <w:marRight w:val="0"/>
      <w:marTop w:val="0"/>
      <w:marBottom w:val="0"/>
      <w:divBdr>
        <w:top w:val="none" w:sz="0" w:space="0" w:color="auto"/>
        <w:left w:val="none" w:sz="0" w:space="0" w:color="auto"/>
        <w:bottom w:val="none" w:sz="0" w:space="0" w:color="auto"/>
        <w:right w:val="none" w:sz="0" w:space="0" w:color="auto"/>
      </w:divBdr>
    </w:div>
    <w:div w:id="1130131511">
      <w:bodyDiv w:val="1"/>
      <w:marLeft w:val="0"/>
      <w:marRight w:val="0"/>
      <w:marTop w:val="0"/>
      <w:marBottom w:val="0"/>
      <w:divBdr>
        <w:top w:val="none" w:sz="0" w:space="0" w:color="auto"/>
        <w:left w:val="none" w:sz="0" w:space="0" w:color="auto"/>
        <w:bottom w:val="none" w:sz="0" w:space="0" w:color="auto"/>
        <w:right w:val="none" w:sz="0" w:space="0" w:color="auto"/>
      </w:divBdr>
    </w:div>
    <w:div w:id="1135484391">
      <w:bodyDiv w:val="1"/>
      <w:marLeft w:val="0"/>
      <w:marRight w:val="0"/>
      <w:marTop w:val="0"/>
      <w:marBottom w:val="0"/>
      <w:divBdr>
        <w:top w:val="none" w:sz="0" w:space="0" w:color="auto"/>
        <w:left w:val="none" w:sz="0" w:space="0" w:color="auto"/>
        <w:bottom w:val="none" w:sz="0" w:space="0" w:color="auto"/>
        <w:right w:val="none" w:sz="0" w:space="0" w:color="auto"/>
      </w:divBdr>
    </w:div>
    <w:div w:id="1144346432">
      <w:bodyDiv w:val="1"/>
      <w:marLeft w:val="0"/>
      <w:marRight w:val="0"/>
      <w:marTop w:val="0"/>
      <w:marBottom w:val="0"/>
      <w:divBdr>
        <w:top w:val="none" w:sz="0" w:space="0" w:color="auto"/>
        <w:left w:val="none" w:sz="0" w:space="0" w:color="auto"/>
        <w:bottom w:val="none" w:sz="0" w:space="0" w:color="auto"/>
        <w:right w:val="none" w:sz="0" w:space="0" w:color="auto"/>
      </w:divBdr>
    </w:div>
    <w:div w:id="1147165820">
      <w:bodyDiv w:val="1"/>
      <w:marLeft w:val="0"/>
      <w:marRight w:val="0"/>
      <w:marTop w:val="0"/>
      <w:marBottom w:val="0"/>
      <w:divBdr>
        <w:top w:val="none" w:sz="0" w:space="0" w:color="auto"/>
        <w:left w:val="none" w:sz="0" w:space="0" w:color="auto"/>
        <w:bottom w:val="none" w:sz="0" w:space="0" w:color="auto"/>
        <w:right w:val="none" w:sz="0" w:space="0" w:color="auto"/>
      </w:divBdr>
    </w:div>
    <w:div w:id="1155684727">
      <w:bodyDiv w:val="1"/>
      <w:marLeft w:val="0"/>
      <w:marRight w:val="0"/>
      <w:marTop w:val="0"/>
      <w:marBottom w:val="0"/>
      <w:divBdr>
        <w:top w:val="none" w:sz="0" w:space="0" w:color="auto"/>
        <w:left w:val="none" w:sz="0" w:space="0" w:color="auto"/>
        <w:bottom w:val="none" w:sz="0" w:space="0" w:color="auto"/>
        <w:right w:val="none" w:sz="0" w:space="0" w:color="auto"/>
      </w:divBdr>
    </w:div>
    <w:div w:id="1163159476">
      <w:bodyDiv w:val="1"/>
      <w:marLeft w:val="0"/>
      <w:marRight w:val="0"/>
      <w:marTop w:val="0"/>
      <w:marBottom w:val="0"/>
      <w:divBdr>
        <w:top w:val="none" w:sz="0" w:space="0" w:color="auto"/>
        <w:left w:val="none" w:sz="0" w:space="0" w:color="auto"/>
        <w:bottom w:val="none" w:sz="0" w:space="0" w:color="auto"/>
        <w:right w:val="none" w:sz="0" w:space="0" w:color="auto"/>
      </w:divBdr>
    </w:div>
    <w:div w:id="1179586959">
      <w:bodyDiv w:val="1"/>
      <w:marLeft w:val="0"/>
      <w:marRight w:val="0"/>
      <w:marTop w:val="0"/>
      <w:marBottom w:val="0"/>
      <w:divBdr>
        <w:top w:val="none" w:sz="0" w:space="0" w:color="auto"/>
        <w:left w:val="none" w:sz="0" w:space="0" w:color="auto"/>
        <w:bottom w:val="none" w:sz="0" w:space="0" w:color="auto"/>
        <w:right w:val="none" w:sz="0" w:space="0" w:color="auto"/>
      </w:divBdr>
    </w:div>
    <w:div w:id="1181318002">
      <w:bodyDiv w:val="1"/>
      <w:marLeft w:val="0"/>
      <w:marRight w:val="0"/>
      <w:marTop w:val="0"/>
      <w:marBottom w:val="0"/>
      <w:divBdr>
        <w:top w:val="none" w:sz="0" w:space="0" w:color="auto"/>
        <w:left w:val="none" w:sz="0" w:space="0" w:color="auto"/>
        <w:bottom w:val="none" w:sz="0" w:space="0" w:color="auto"/>
        <w:right w:val="none" w:sz="0" w:space="0" w:color="auto"/>
      </w:divBdr>
    </w:div>
    <w:div w:id="1184320743">
      <w:bodyDiv w:val="1"/>
      <w:marLeft w:val="0"/>
      <w:marRight w:val="0"/>
      <w:marTop w:val="0"/>
      <w:marBottom w:val="0"/>
      <w:divBdr>
        <w:top w:val="none" w:sz="0" w:space="0" w:color="auto"/>
        <w:left w:val="none" w:sz="0" w:space="0" w:color="auto"/>
        <w:bottom w:val="none" w:sz="0" w:space="0" w:color="auto"/>
        <w:right w:val="none" w:sz="0" w:space="0" w:color="auto"/>
      </w:divBdr>
    </w:div>
    <w:div w:id="1184324150">
      <w:bodyDiv w:val="1"/>
      <w:marLeft w:val="0"/>
      <w:marRight w:val="0"/>
      <w:marTop w:val="0"/>
      <w:marBottom w:val="0"/>
      <w:divBdr>
        <w:top w:val="none" w:sz="0" w:space="0" w:color="auto"/>
        <w:left w:val="none" w:sz="0" w:space="0" w:color="auto"/>
        <w:bottom w:val="none" w:sz="0" w:space="0" w:color="auto"/>
        <w:right w:val="none" w:sz="0" w:space="0" w:color="auto"/>
      </w:divBdr>
    </w:div>
    <w:div w:id="1200781869">
      <w:bodyDiv w:val="1"/>
      <w:marLeft w:val="0"/>
      <w:marRight w:val="0"/>
      <w:marTop w:val="0"/>
      <w:marBottom w:val="0"/>
      <w:divBdr>
        <w:top w:val="none" w:sz="0" w:space="0" w:color="auto"/>
        <w:left w:val="none" w:sz="0" w:space="0" w:color="auto"/>
        <w:bottom w:val="none" w:sz="0" w:space="0" w:color="auto"/>
        <w:right w:val="none" w:sz="0" w:space="0" w:color="auto"/>
      </w:divBdr>
    </w:div>
    <w:div w:id="1205749048">
      <w:bodyDiv w:val="1"/>
      <w:marLeft w:val="0"/>
      <w:marRight w:val="0"/>
      <w:marTop w:val="0"/>
      <w:marBottom w:val="0"/>
      <w:divBdr>
        <w:top w:val="none" w:sz="0" w:space="0" w:color="auto"/>
        <w:left w:val="none" w:sz="0" w:space="0" w:color="auto"/>
        <w:bottom w:val="none" w:sz="0" w:space="0" w:color="auto"/>
        <w:right w:val="none" w:sz="0" w:space="0" w:color="auto"/>
      </w:divBdr>
    </w:div>
    <w:div w:id="1208757199">
      <w:bodyDiv w:val="1"/>
      <w:marLeft w:val="0"/>
      <w:marRight w:val="0"/>
      <w:marTop w:val="0"/>
      <w:marBottom w:val="0"/>
      <w:divBdr>
        <w:top w:val="none" w:sz="0" w:space="0" w:color="auto"/>
        <w:left w:val="none" w:sz="0" w:space="0" w:color="auto"/>
        <w:bottom w:val="none" w:sz="0" w:space="0" w:color="auto"/>
        <w:right w:val="none" w:sz="0" w:space="0" w:color="auto"/>
      </w:divBdr>
    </w:div>
    <w:div w:id="1224634352">
      <w:bodyDiv w:val="1"/>
      <w:marLeft w:val="0"/>
      <w:marRight w:val="0"/>
      <w:marTop w:val="0"/>
      <w:marBottom w:val="0"/>
      <w:divBdr>
        <w:top w:val="none" w:sz="0" w:space="0" w:color="auto"/>
        <w:left w:val="none" w:sz="0" w:space="0" w:color="auto"/>
        <w:bottom w:val="none" w:sz="0" w:space="0" w:color="auto"/>
        <w:right w:val="none" w:sz="0" w:space="0" w:color="auto"/>
      </w:divBdr>
    </w:div>
    <w:div w:id="1228686256">
      <w:bodyDiv w:val="1"/>
      <w:marLeft w:val="0"/>
      <w:marRight w:val="0"/>
      <w:marTop w:val="0"/>
      <w:marBottom w:val="0"/>
      <w:divBdr>
        <w:top w:val="none" w:sz="0" w:space="0" w:color="auto"/>
        <w:left w:val="none" w:sz="0" w:space="0" w:color="auto"/>
        <w:bottom w:val="none" w:sz="0" w:space="0" w:color="auto"/>
        <w:right w:val="none" w:sz="0" w:space="0" w:color="auto"/>
      </w:divBdr>
    </w:div>
    <w:div w:id="1243904436">
      <w:bodyDiv w:val="1"/>
      <w:marLeft w:val="0"/>
      <w:marRight w:val="0"/>
      <w:marTop w:val="0"/>
      <w:marBottom w:val="0"/>
      <w:divBdr>
        <w:top w:val="none" w:sz="0" w:space="0" w:color="auto"/>
        <w:left w:val="none" w:sz="0" w:space="0" w:color="auto"/>
        <w:bottom w:val="none" w:sz="0" w:space="0" w:color="auto"/>
        <w:right w:val="none" w:sz="0" w:space="0" w:color="auto"/>
      </w:divBdr>
      <w:divsChild>
        <w:div w:id="1462764376">
          <w:marLeft w:val="0"/>
          <w:marRight w:val="0"/>
          <w:marTop w:val="0"/>
          <w:marBottom w:val="0"/>
          <w:divBdr>
            <w:top w:val="none" w:sz="0" w:space="0" w:color="auto"/>
            <w:left w:val="none" w:sz="0" w:space="0" w:color="auto"/>
            <w:bottom w:val="none" w:sz="0" w:space="0" w:color="auto"/>
            <w:right w:val="none" w:sz="0" w:space="0" w:color="auto"/>
          </w:divBdr>
          <w:divsChild>
            <w:div w:id="713971603">
              <w:marLeft w:val="0"/>
              <w:marRight w:val="0"/>
              <w:marTop w:val="0"/>
              <w:marBottom w:val="0"/>
              <w:divBdr>
                <w:top w:val="none" w:sz="0" w:space="0" w:color="auto"/>
                <w:left w:val="none" w:sz="0" w:space="0" w:color="auto"/>
                <w:bottom w:val="none" w:sz="0" w:space="0" w:color="auto"/>
                <w:right w:val="none" w:sz="0" w:space="0" w:color="auto"/>
              </w:divBdr>
              <w:divsChild>
                <w:div w:id="735054419">
                  <w:marLeft w:val="0"/>
                  <w:marRight w:val="0"/>
                  <w:marTop w:val="0"/>
                  <w:marBottom w:val="0"/>
                  <w:divBdr>
                    <w:top w:val="none" w:sz="0" w:space="0" w:color="auto"/>
                    <w:left w:val="none" w:sz="0" w:space="0" w:color="auto"/>
                    <w:bottom w:val="none" w:sz="0" w:space="0" w:color="auto"/>
                    <w:right w:val="none" w:sz="0" w:space="0" w:color="auto"/>
                  </w:divBdr>
                  <w:divsChild>
                    <w:div w:id="16192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6067">
      <w:bodyDiv w:val="1"/>
      <w:marLeft w:val="0"/>
      <w:marRight w:val="0"/>
      <w:marTop w:val="0"/>
      <w:marBottom w:val="0"/>
      <w:divBdr>
        <w:top w:val="none" w:sz="0" w:space="0" w:color="auto"/>
        <w:left w:val="none" w:sz="0" w:space="0" w:color="auto"/>
        <w:bottom w:val="none" w:sz="0" w:space="0" w:color="auto"/>
        <w:right w:val="none" w:sz="0" w:space="0" w:color="auto"/>
      </w:divBdr>
    </w:div>
    <w:div w:id="1249072260">
      <w:bodyDiv w:val="1"/>
      <w:marLeft w:val="0"/>
      <w:marRight w:val="0"/>
      <w:marTop w:val="0"/>
      <w:marBottom w:val="0"/>
      <w:divBdr>
        <w:top w:val="none" w:sz="0" w:space="0" w:color="auto"/>
        <w:left w:val="none" w:sz="0" w:space="0" w:color="auto"/>
        <w:bottom w:val="none" w:sz="0" w:space="0" w:color="auto"/>
        <w:right w:val="none" w:sz="0" w:space="0" w:color="auto"/>
      </w:divBdr>
    </w:div>
    <w:div w:id="1254122929">
      <w:bodyDiv w:val="1"/>
      <w:marLeft w:val="0"/>
      <w:marRight w:val="0"/>
      <w:marTop w:val="0"/>
      <w:marBottom w:val="0"/>
      <w:divBdr>
        <w:top w:val="none" w:sz="0" w:space="0" w:color="auto"/>
        <w:left w:val="none" w:sz="0" w:space="0" w:color="auto"/>
        <w:bottom w:val="none" w:sz="0" w:space="0" w:color="auto"/>
        <w:right w:val="none" w:sz="0" w:space="0" w:color="auto"/>
      </w:divBdr>
    </w:div>
    <w:div w:id="1265532555">
      <w:bodyDiv w:val="1"/>
      <w:marLeft w:val="0"/>
      <w:marRight w:val="0"/>
      <w:marTop w:val="0"/>
      <w:marBottom w:val="0"/>
      <w:divBdr>
        <w:top w:val="none" w:sz="0" w:space="0" w:color="auto"/>
        <w:left w:val="none" w:sz="0" w:space="0" w:color="auto"/>
        <w:bottom w:val="none" w:sz="0" w:space="0" w:color="auto"/>
        <w:right w:val="none" w:sz="0" w:space="0" w:color="auto"/>
      </w:divBdr>
    </w:div>
    <w:div w:id="1266308884">
      <w:bodyDiv w:val="1"/>
      <w:marLeft w:val="0"/>
      <w:marRight w:val="0"/>
      <w:marTop w:val="0"/>
      <w:marBottom w:val="0"/>
      <w:divBdr>
        <w:top w:val="none" w:sz="0" w:space="0" w:color="auto"/>
        <w:left w:val="none" w:sz="0" w:space="0" w:color="auto"/>
        <w:bottom w:val="none" w:sz="0" w:space="0" w:color="auto"/>
        <w:right w:val="none" w:sz="0" w:space="0" w:color="auto"/>
      </w:divBdr>
    </w:div>
    <w:div w:id="1274484044">
      <w:bodyDiv w:val="1"/>
      <w:marLeft w:val="0"/>
      <w:marRight w:val="0"/>
      <w:marTop w:val="0"/>
      <w:marBottom w:val="0"/>
      <w:divBdr>
        <w:top w:val="none" w:sz="0" w:space="0" w:color="auto"/>
        <w:left w:val="none" w:sz="0" w:space="0" w:color="auto"/>
        <w:bottom w:val="none" w:sz="0" w:space="0" w:color="auto"/>
        <w:right w:val="none" w:sz="0" w:space="0" w:color="auto"/>
      </w:divBdr>
    </w:div>
    <w:div w:id="1274634487">
      <w:bodyDiv w:val="1"/>
      <w:marLeft w:val="0"/>
      <w:marRight w:val="0"/>
      <w:marTop w:val="0"/>
      <w:marBottom w:val="0"/>
      <w:divBdr>
        <w:top w:val="none" w:sz="0" w:space="0" w:color="auto"/>
        <w:left w:val="none" w:sz="0" w:space="0" w:color="auto"/>
        <w:bottom w:val="none" w:sz="0" w:space="0" w:color="auto"/>
        <w:right w:val="none" w:sz="0" w:space="0" w:color="auto"/>
      </w:divBdr>
    </w:div>
    <w:div w:id="1297106228">
      <w:bodyDiv w:val="1"/>
      <w:marLeft w:val="0"/>
      <w:marRight w:val="0"/>
      <w:marTop w:val="0"/>
      <w:marBottom w:val="0"/>
      <w:divBdr>
        <w:top w:val="none" w:sz="0" w:space="0" w:color="auto"/>
        <w:left w:val="none" w:sz="0" w:space="0" w:color="auto"/>
        <w:bottom w:val="none" w:sz="0" w:space="0" w:color="auto"/>
        <w:right w:val="none" w:sz="0" w:space="0" w:color="auto"/>
      </w:divBdr>
    </w:div>
    <w:div w:id="1306744052">
      <w:bodyDiv w:val="1"/>
      <w:marLeft w:val="0"/>
      <w:marRight w:val="0"/>
      <w:marTop w:val="0"/>
      <w:marBottom w:val="0"/>
      <w:divBdr>
        <w:top w:val="none" w:sz="0" w:space="0" w:color="auto"/>
        <w:left w:val="none" w:sz="0" w:space="0" w:color="auto"/>
        <w:bottom w:val="none" w:sz="0" w:space="0" w:color="auto"/>
        <w:right w:val="none" w:sz="0" w:space="0" w:color="auto"/>
      </w:divBdr>
    </w:div>
    <w:div w:id="1309626135">
      <w:bodyDiv w:val="1"/>
      <w:marLeft w:val="0"/>
      <w:marRight w:val="0"/>
      <w:marTop w:val="0"/>
      <w:marBottom w:val="0"/>
      <w:divBdr>
        <w:top w:val="none" w:sz="0" w:space="0" w:color="auto"/>
        <w:left w:val="none" w:sz="0" w:space="0" w:color="auto"/>
        <w:bottom w:val="none" w:sz="0" w:space="0" w:color="auto"/>
        <w:right w:val="none" w:sz="0" w:space="0" w:color="auto"/>
      </w:divBdr>
    </w:div>
    <w:div w:id="1312754072">
      <w:bodyDiv w:val="1"/>
      <w:marLeft w:val="0"/>
      <w:marRight w:val="0"/>
      <w:marTop w:val="0"/>
      <w:marBottom w:val="0"/>
      <w:divBdr>
        <w:top w:val="none" w:sz="0" w:space="0" w:color="auto"/>
        <w:left w:val="none" w:sz="0" w:space="0" w:color="auto"/>
        <w:bottom w:val="none" w:sz="0" w:space="0" w:color="auto"/>
        <w:right w:val="none" w:sz="0" w:space="0" w:color="auto"/>
      </w:divBdr>
    </w:div>
    <w:div w:id="1313828824">
      <w:bodyDiv w:val="1"/>
      <w:marLeft w:val="0"/>
      <w:marRight w:val="0"/>
      <w:marTop w:val="0"/>
      <w:marBottom w:val="0"/>
      <w:divBdr>
        <w:top w:val="none" w:sz="0" w:space="0" w:color="auto"/>
        <w:left w:val="none" w:sz="0" w:space="0" w:color="auto"/>
        <w:bottom w:val="none" w:sz="0" w:space="0" w:color="auto"/>
        <w:right w:val="none" w:sz="0" w:space="0" w:color="auto"/>
      </w:divBdr>
    </w:div>
    <w:div w:id="1349483522">
      <w:bodyDiv w:val="1"/>
      <w:marLeft w:val="0"/>
      <w:marRight w:val="0"/>
      <w:marTop w:val="0"/>
      <w:marBottom w:val="0"/>
      <w:divBdr>
        <w:top w:val="none" w:sz="0" w:space="0" w:color="auto"/>
        <w:left w:val="none" w:sz="0" w:space="0" w:color="auto"/>
        <w:bottom w:val="none" w:sz="0" w:space="0" w:color="auto"/>
        <w:right w:val="none" w:sz="0" w:space="0" w:color="auto"/>
      </w:divBdr>
    </w:div>
    <w:div w:id="1351375439">
      <w:bodyDiv w:val="1"/>
      <w:marLeft w:val="0"/>
      <w:marRight w:val="0"/>
      <w:marTop w:val="0"/>
      <w:marBottom w:val="0"/>
      <w:divBdr>
        <w:top w:val="none" w:sz="0" w:space="0" w:color="auto"/>
        <w:left w:val="none" w:sz="0" w:space="0" w:color="auto"/>
        <w:bottom w:val="none" w:sz="0" w:space="0" w:color="auto"/>
        <w:right w:val="none" w:sz="0" w:space="0" w:color="auto"/>
      </w:divBdr>
    </w:div>
    <w:div w:id="1360274669">
      <w:bodyDiv w:val="1"/>
      <w:marLeft w:val="0"/>
      <w:marRight w:val="0"/>
      <w:marTop w:val="0"/>
      <w:marBottom w:val="0"/>
      <w:divBdr>
        <w:top w:val="none" w:sz="0" w:space="0" w:color="auto"/>
        <w:left w:val="none" w:sz="0" w:space="0" w:color="auto"/>
        <w:bottom w:val="none" w:sz="0" w:space="0" w:color="auto"/>
        <w:right w:val="none" w:sz="0" w:space="0" w:color="auto"/>
      </w:divBdr>
    </w:div>
    <w:div w:id="1365979389">
      <w:bodyDiv w:val="1"/>
      <w:marLeft w:val="0"/>
      <w:marRight w:val="0"/>
      <w:marTop w:val="0"/>
      <w:marBottom w:val="0"/>
      <w:divBdr>
        <w:top w:val="none" w:sz="0" w:space="0" w:color="auto"/>
        <w:left w:val="none" w:sz="0" w:space="0" w:color="auto"/>
        <w:bottom w:val="none" w:sz="0" w:space="0" w:color="auto"/>
        <w:right w:val="none" w:sz="0" w:space="0" w:color="auto"/>
      </w:divBdr>
    </w:div>
    <w:div w:id="1367679790">
      <w:bodyDiv w:val="1"/>
      <w:marLeft w:val="0"/>
      <w:marRight w:val="0"/>
      <w:marTop w:val="0"/>
      <w:marBottom w:val="0"/>
      <w:divBdr>
        <w:top w:val="none" w:sz="0" w:space="0" w:color="auto"/>
        <w:left w:val="none" w:sz="0" w:space="0" w:color="auto"/>
        <w:bottom w:val="none" w:sz="0" w:space="0" w:color="auto"/>
        <w:right w:val="none" w:sz="0" w:space="0" w:color="auto"/>
      </w:divBdr>
    </w:div>
    <w:div w:id="1371151234">
      <w:bodyDiv w:val="1"/>
      <w:marLeft w:val="0"/>
      <w:marRight w:val="0"/>
      <w:marTop w:val="0"/>
      <w:marBottom w:val="0"/>
      <w:divBdr>
        <w:top w:val="none" w:sz="0" w:space="0" w:color="auto"/>
        <w:left w:val="none" w:sz="0" w:space="0" w:color="auto"/>
        <w:bottom w:val="none" w:sz="0" w:space="0" w:color="auto"/>
        <w:right w:val="none" w:sz="0" w:space="0" w:color="auto"/>
      </w:divBdr>
    </w:div>
    <w:div w:id="1381979633">
      <w:bodyDiv w:val="1"/>
      <w:marLeft w:val="0"/>
      <w:marRight w:val="0"/>
      <w:marTop w:val="0"/>
      <w:marBottom w:val="0"/>
      <w:divBdr>
        <w:top w:val="none" w:sz="0" w:space="0" w:color="auto"/>
        <w:left w:val="none" w:sz="0" w:space="0" w:color="auto"/>
        <w:bottom w:val="none" w:sz="0" w:space="0" w:color="auto"/>
        <w:right w:val="none" w:sz="0" w:space="0" w:color="auto"/>
      </w:divBdr>
    </w:div>
    <w:div w:id="1385105734">
      <w:bodyDiv w:val="1"/>
      <w:marLeft w:val="0"/>
      <w:marRight w:val="0"/>
      <w:marTop w:val="0"/>
      <w:marBottom w:val="0"/>
      <w:divBdr>
        <w:top w:val="none" w:sz="0" w:space="0" w:color="auto"/>
        <w:left w:val="none" w:sz="0" w:space="0" w:color="auto"/>
        <w:bottom w:val="none" w:sz="0" w:space="0" w:color="auto"/>
        <w:right w:val="none" w:sz="0" w:space="0" w:color="auto"/>
      </w:divBdr>
    </w:div>
    <w:div w:id="1386559747">
      <w:bodyDiv w:val="1"/>
      <w:marLeft w:val="0"/>
      <w:marRight w:val="0"/>
      <w:marTop w:val="0"/>
      <w:marBottom w:val="0"/>
      <w:divBdr>
        <w:top w:val="none" w:sz="0" w:space="0" w:color="auto"/>
        <w:left w:val="none" w:sz="0" w:space="0" w:color="auto"/>
        <w:bottom w:val="none" w:sz="0" w:space="0" w:color="auto"/>
        <w:right w:val="none" w:sz="0" w:space="0" w:color="auto"/>
      </w:divBdr>
    </w:div>
    <w:div w:id="1386904278">
      <w:bodyDiv w:val="1"/>
      <w:marLeft w:val="0"/>
      <w:marRight w:val="0"/>
      <w:marTop w:val="0"/>
      <w:marBottom w:val="0"/>
      <w:divBdr>
        <w:top w:val="none" w:sz="0" w:space="0" w:color="auto"/>
        <w:left w:val="none" w:sz="0" w:space="0" w:color="auto"/>
        <w:bottom w:val="none" w:sz="0" w:space="0" w:color="auto"/>
        <w:right w:val="none" w:sz="0" w:space="0" w:color="auto"/>
      </w:divBdr>
    </w:div>
    <w:div w:id="1395349253">
      <w:bodyDiv w:val="1"/>
      <w:marLeft w:val="0"/>
      <w:marRight w:val="0"/>
      <w:marTop w:val="0"/>
      <w:marBottom w:val="0"/>
      <w:divBdr>
        <w:top w:val="none" w:sz="0" w:space="0" w:color="auto"/>
        <w:left w:val="none" w:sz="0" w:space="0" w:color="auto"/>
        <w:bottom w:val="none" w:sz="0" w:space="0" w:color="auto"/>
        <w:right w:val="none" w:sz="0" w:space="0" w:color="auto"/>
      </w:divBdr>
    </w:div>
    <w:div w:id="1407413137">
      <w:bodyDiv w:val="1"/>
      <w:marLeft w:val="0"/>
      <w:marRight w:val="0"/>
      <w:marTop w:val="0"/>
      <w:marBottom w:val="0"/>
      <w:divBdr>
        <w:top w:val="none" w:sz="0" w:space="0" w:color="auto"/>
        <w:left w:val="none" w:sz="0" w:space="0" w:color="auto"/>
        <w:bottom w:val="none" w:sz="0" w:space="0" w:color="auto"/>
        <w:right w:val="none" w:sz="0" w:space="0" w:color="auto"/>
      </w:divBdr>
    </w:div>
    <w:div w:id="1432625299">
      <w:bodyDiv w:val="1"/>
      <w:marLeft w:val="0"/>
      <w:marRight w:val="0"/>
      <w:marTop w:val="0"/>
      <w:marBottom w:val="0"/>
      <w:divBdr>
        <w:top w:val="none" w:sz="0" w:space="0" w:color="auto"/>
        <w:left w:val="none" w:sz="0" w:space="0" w:color="auto"/>
        <w:bottom w:val="none" w:sz="0" w:space="0" w:color="auto"/>
        <w:right w:val="none" w:sz="0" w:space="0" w:color="auto"/>
      </w:divBdr>
    </w:div>
    <w:div w:id="1434932592">
      <w:bodyDiv w:val="1"/>
      <w:marLeft w:val="0"/>
      <w:marRight w:val="0"/>
      <w:marTop w:val="0"/>
      <w:marBottom w:val="0"/>
      <w:divBdr>
        <w:top w:val="none" w:sz="0" w:space="0" w:color="auto"/>
        <w:left w:val="none" w:sz="0" w:space="0" w:color="auto"/>
        <w:bottom w:val="none" w:sz="0" w:space="0" w:color="auto"/>
        <w:right w:val="none" w:sz="0" w:space="0" w:color="auto"/>
      </w:divBdr>
    </w:div>
    <w:div w:id="1443574397">
      <w:bodyDiv w:val="1"/>
      <w:marLeft w:val="0"/>
      <w:marRight w:val="0"/>
      <w:marTop w:val="0"/>
      <w:marBottom w:val="0"/>
      <w:divBdr>
        <w:top w:val="none" w:sz="0" w:space="0" w:color="auto"/>
        <w:left w:val="none" w:sz="0" w:space="0" w:color="auto"/>
        <w:bottom w:val="none" w:sz="0" w:space="0" w:color="auto"/>
        <w:right w:val="none" w:sz="0" w:space="0" w:color="auto"/>
      </w:divBdr>
    </w:div>
    <w:div w:id="1444763458">
      <w:bodyDiv w:val="1"/>
      <w:marLeft w:val="0"/>
      <w:marRight w:val="0"/>
      <w:marTop w:val="0"/>
      <w:marBottom w:val="0"/>
      <w:divBdr>
        <w:top w:val="none" w:sz="0" w:space="0" w:color="auto"/>
        <w:left w:val="none" w:sz="0" w:space="0" w:color="auto"/>
        <w:bottom w:val="none" w:sz="0" w:space="0" w:color="auto"/>
        <w:right w:val="none" w:sz="0" w:space="0" w:color="auto"/>
      </w:divBdr>
    </w:div>
    <w:div w:id="1445879060">
      <w:bodyDiv w:val="1"/>
      <w:marLeft w:val="0"/>
      <w:marRight w:val="0"/>
      <w:marTop w:val="0"/>
      <w:marBottom w:val="0"/>
      <w:divBdr>
        <w:top w:val="none" w:sz="0" w:space="0" w:color="auto"/>
        <w:left w:val="none" w:sz="0" w:space="0" w:color="auto"/>
        <w:bottom w:val="none" w:sz="0" w:space="0" w:color="auto"/>
        <w:right w:val="none" w:sz="0" w:space="0" w:color="auto"/>
      </w:divBdr>
    </w:div>
    <w:div w:id="1451432327">
      <w:bodyDiv w:val="1"/>
      <w:marLeft w:val="0"/>
      <w:marRight w:val="0"/>
      <w:marTop w:val="0"/>
      <w:marBottom w:val="0"/>
      <w:divBdr>
        <w:top w:val="none" w:sz="0" w:space="0" w:color="auto"/>
        <w:left w:val="none" w:sz="0" w:space="0" w:color="auto"/>
        <w:bottom w:val="none" w:sz="0" w:space="0" w:color="auto"/>
        <w:right w:val="none" w:sz="0" w:space="0" w:color="auto"/>
      </w:divBdr>
    </w:div>
    <w:div w:id="1484619520">
      <w:bodyDiv w:val="1"/>
      <w:marLeft w:val="0"/>
      <w:marRight w:val="0"/>
      <w:marTop w:val="0"/>
      <w:marBottom w:val="0"/>
      <w:divBdr>
        <w:top w:val="none" w:sz="0" w:space="0" w:color="auto"/>
        <w:left w:val="none" w:sz="0" w:space="0" w:color="auto"/>
        <w:bottom w:val="none" w:sz="0" w:space="0" w:color="auto"/>
        <w:right w:val="none" w:sz="0" w:space="0" w:color="auto"/>
      </w:divBdr>
    </w:div>
    <w:div w:id="1490638985">
      <w:bodyDiv w:val="1"/>
      <w:marLeft w:val="0"/>
      <w:marRight w:val="0"/>
      <w:marTop w:val="0"/>
      <w:marBottom w:val="0"/>
      <w:divBdr>
        <w:top w:val="none" w:sz="0" w:space="0" w:color="auto"/>
        <w:left w:val="none" w:sz="0" w:space="0" w:color="auto"/>
        <w:bottom w:val="none" w:sz="0" w:space="0" w:color="auto"/>
        <w:right w:val="none" w:sz="0" w:space="0" w:color="auto"/>
      </w:divBdr>
    </w:div>
    <w:div w:id="1502619349">
      <w:bodyDiv w:val="1"/>
      <w:marLeft w:val="0"/>
      <w:marRight w:val="0"/>
      <w:marTop w:val="0"/>
      <w:marBottom w:val="0"/>
      <w:divBdr>
        <w:top w:val="none" w:sz="0" w:space="0" w:color="auto"/>
        <w:left w:val="none" w:sz="0" w:space="0" w:color="auto"/>
        <w:bottom w:val="none" w:sz="0" w:space="0" w:color="auto"/>
        <w:right w:val="none" w:sz="0" w:space="0" w:color="auto"/>
      </w:divBdr>
    </w:div>
    <w:div w:id="1516310386">
      <w:bodyDiv w:val="1"/>
      <w:marLeft w:val="0"/>
      <w:marRight w:val="0"/>
      <w:marTop w:val="0"/>
      <w:marBottom w:val="0"/>
      <w:divBdr>
        <w:top w:val="none" w:sz="0" w:space="0" w:color="auto"/>
        <w:left w:val="none" w:sz="0" w:space="0" w:color="auto"/>
        <w:bottom w:val="none" w:sz="0" w:space="0" w:color="auto"/>
        <w:right w:val="none" w:sz="0" w:space="0" w:color="auto"/>
      </w:divBdr>
    </w:div>
    <w:div w:id="1519544781">
      <w:bodyDiv w:val="1"/>
      <w:marLeft w:val="0"/>
      <w:marRight w:val="0"/>
      <w:marTop w:val="0"/>
      <w:marBottom w:val="0"/>
      <w:divBdr>
        <w:top w:val="none" w:sz="0" w:space="0" w:color="auto"/>
        <w:left w:val="none" w:sz="0" w:space="0" w:color="auto"/>
        <w:bottom w:val="none" w:sz="0" w:space="0" w:color="auto"/>
        <w:right w:val="none" w:sz="0" w:space="0" w:color="auto"/>
      </w:divBdr>
    </w:div>
    <w:div w:id="1530221824">
      <w:bodyDiv w:val="1"/>
      <w:marLeft w:val="0"/>
      <w:marRight w:val="0"/>
      <w:marTop w:val="0"/>
      <w:marBottom w:val="0"/>
      <w:divBdr>
        <w:top w:val="none" w:sz="0" w:space="0" w:color="auto"/>
        <w:left w:val="none" w:sz="0" w:space="0" w:color="auto"/>
        <w:bottom w:val="none" w:sz="0" w:space="0" w:color="auto"/>
        <w:right w:val="none" w:sz="0" w:space="0" w:color="auto"/>
      </w:divBdr>
    </w:div>
    <w:div w:id="1533035291">
      <w:bodyDiv w:val="1"/>
      <w:marLeft w:val="0"/>
      <w:marRight w:val="0"/>
      <w:marTop w:val="0"/>
      <w:marBottom w:val="0"/>
      <w:divBdr>
        <w:top w:val="none" w:sz="0" w:space="0" w:color="auto"/>
        <w:left w:val="none" w:sz="0" w:space="0" w:color="auto"/>
        <w:bottom w:val="none" w:sz="0" w:space="0" w:color="auto"/>
        <w:right w:val="none" w:sz="0" w:space="0" w:color="auto"/>
      </w:divBdr>
    </w:div>
    <w:div w:id="1538589261">
      <w:bodyDiv w:val="1"/>
      <w:marLeft w:val="0"/>
      <w:marRight w:val="0"/>
      <w:marTop w:val="0"/>
      <w:marBottom w:val="0"/>
      <w:divBdr>
        <w:top w:val="none" w:sz="0" w:space="0" w:color="auto"/>
        <w:left w:val="none" w:sz="0" w:space="0" w:color="auto"/>
        <w:bottom w:val="none" w:sz="0" w:space="0" w:color="auto"/>
        <w:right w:val="none" w:sz="0" w:space="0" w:color="auto"/>
      </w:divBdr>
    </w:div>
    <w:div w:id="1540359142">
      <w:bodyDiv w:val="1"/>
      <w:marLeft w:val="0"/>
      <w:marRight w:val="0"/>
      <w:marTop w:val="0"/>
      <w:marBottom w:val="0"/>
      <w:divBdr>
        <w:top w:val="none" w:sz="0" w:space="0" w:color="auto"/>
        <w:left w:val="none" w:sz="0" w:space="0" w:color="auto"/>
        <w:bottom w:val="none" w:sz="0" w:space="0" w:color="auto"/>
        <w:right w:val="none" w:sz="0" w:space="0" w:color="auto"/>
      </w:divBdr>
    </w:div>
    <w:div w:id="1545631603">
      <w:bodyDiv w:val="1"/>
      <w:marLeft w:val="0"/>
      <w:marRight w:val="0"/>
      <w:marTop w:val="0"/>
      <w:marBottom w:val="0"/>
      <w:divBdr>
        <w:top w:val="none" w:sz="0" w:space="0" w:color="auto"/>
        <w:left w:val="none" w:sz="0" w:space="0" w:color="auto"/>
        <w:bottom w:val="none" w:sz="0" w:space="0" w:color="auto"/>
        <w:right w:val="none" w:sz="0" w:space="0" w:color="auto"/>
      </w:divBdr>
    </w:div>
    <w:div w:id="1546867292">
      <w:bodyDiv w:val="1"/>
      <w:marLeft w:val="0"/>
      <w:marRight w:val="0"/>
      <w:marTop w:val="0"/>
      <w:marBottom w:val="0"/>
      <w:divBdr>
        <w:top w:val="none" w:sz="0" w:space="0" w:color="auto"/>
        <w:left w:val="none" w:sz="0" w:space="0" w:color="auto"/>
        <w:bottom w:val="none" w:sz="0" w:space="0" w:color="auto"/>
        <w:right w:val="none" w:sz="0" w:space="0" w:color="auto"/>
      </w:divBdr>
    </w:div>
    <w:div w:id="1552689279">
      <w:bodyDiv w:val="1"/>
      <w:marLeft w:val="0"/>
      <w:marRight w:val="0"/>
      <w:marTop w:val="0"/>
      <w:marBottom w:val="0"/>
      <w:divBdr>
        <w:top w:val="none" w:sz="0" w:space="0" w:color="auto"/>
        <w:left w:val="none" w:sz="0" w:space="0" w:color="auto"/>
        <w:bottom w:val="none" w:sz="0" w:space="0" w:color="auto"/>
        <w:right w:val="none" w:sz="0" w:space="0" w:color="auto"/>
      </w:divBdr>
    </w:div>
    <w:div w:id="1554653175">
      <w:bodyDiv w:val="1"/>
      <w:marLeft w:val="0"/>
      <w:marRight w:val="0"/>
      <w:marTop w:val="0"/>
      <w:marBottom w:val="0"/>
      <w:divBdr>
        <w:top w:val="none" w:sz="0" w:space="0" w:color="auto"/>
        <w:left w:val="none" w:sz="0" w:space="0" w:color="auto"/>
        <w:bottom w:val="none" w:sz="0" w:space="0" w:color="auto"/>
        <w:right w:val="none" w:sz="0" w:space="0" w:color="auto"/>
      </w:divBdr>
    </w:div>
    <w:div w:id="1565407965">
      <w:bodyDiv w:val="1"/>
      <w:marLeft w:val="0"/>
      <w:marRight w:val="0"/>
      <w:marTop w:val="0"/>
      <w:marBottom w:val="0"/>
      <w:divBdr>
        <w:top w:val="none" w:sz="0" w:space="0" w:color="auto"/>
        <w:left w:val="none" w:sz="0" w:space="0" w:color="auto"/>
        <w:bottom w:val="none" w:sz="0" w:space="0" w:color="auto"/>
        <w:right w:val="none" w:sz="0" w:space="0" w:color="auto"/>
      </w:divBdr>
    </w:div>
    <w:div w:id="1566642353">
      <w:bodyDiv w:val="1"/>
      <w:marLeft w:val="0"/>
      <w:marRight w:val="0"/>
      <w:marTop w:val="0"/>
      <w:marBottom w:val="0"/>
      <w:divBdr>
        <w:top w:val="none" w:sz="0" w:space="0" w:color="auto"/>
        <w:left w:val="none" w:sz="0" w:space="0" w:color="auto"/>
        <w:bottom w:val="none" w:sz="0" w:space="0" w:color="auto"/>
        <w:right w:val="none" w:sz="0" w:space="0" w:color="auto"/>
      </w:divBdr>
    </w:div>
    <w:div w:id="1566839355">
      <w:bodyDiv w:val="1"/>
      <w:marLeft w:val="0"/>
      <w:marRight w:val="0"/>
      <w:marTop w:val="0"/>
      <w:marBottom w:val="0"/>
      <w:divBdr>
        <w:top w:val="none" w:sz="0" w:space="0" w:color="auto"/>
        <w:left w:val="none" w:sz="0" w:space="0" w:color="auto"/>
        <w:bottom w:val="none" w:sz="0" w:space="0" w:color="auto"/>
        <w:right w:val="none" w:sz="0" w:space="0" w:color="auto"/>
      </w:divBdr>
    </w:div>
    <w:div w:id="1576014114">
      <w:bodyDiv w:val="1"/>
      <w:marLeft w:val="0"/>
      <w:marRight w:val="0"/>
      <w:marTop w:val="0"/>
      <w:marBottom w:val="0"/>
      <w:divBdr>
        <w:top w:val="none" w:sz="0" w:space="0" w:color="auto"/>
        <w:left w:val="none" w:sz="0" w:space="0" w:color="auto"/>
        <w:bottom w:val="none" w:sz="0" w:space="0" w:color="auto"/>
        <w:right w:val="none" w:sz="0" w:space="0" w:color="auto"/>
      </w:divBdr>
    </w:div>
    <w:div w:id="1579485159">
      <w:bodyDiv w:val="1"/>
      <w:marLeft w:val="0"/>
      <w:marRight w:val="0"/>
      <w:marTop w:val="0"/>
      <w:marBottom w:val="0"/>
      <w:divBdr>
        <w:top w:val="none" w:sz="0" w:space="0" w:color="auto"/>
        <w:left w:val="none" w:sz="0" w:space="0" w:color="auto"/>
        <w:bottom w:val="none" w:sz="0" w:space="0" w:color="auto"/>
        <w:right w:val="none" w:sz="0" w:space="0" w:color="auto"/>
      </w:divBdr>
    </w:div>
    <w:div w:id="1583367201">
      <w:bodyDiv w:val="1"/>
      <w:marLeft w:val="0"/>
      <w:marRight w:val="0"/>
      <w:marTop w:val="0"/>
      <w:marBottom w:val="0"/>
      <w:divBdr>
        <w:top w:val="none" w:sz="0" w:space="0" w:color="auto"/>
        <w:left w:val="none" w:sz="0" w:space="0" w:color="auto"/>
        <w:bottom w:val="none" w:sz="0" w:space="0" w:color="auto"/>
        <w:right w:val="none" w:sz="0" w:space="0" w:color="auto"/>
      </w:divBdr>
    </w:div>
    <w:div w:id="1587420956">
      <w:bodyDiv w:val="1"/>
      <w:marLeft w:val="0"/>
      <w:marRight w:val="0"/>
      <w:marTop w:val="0"/>
      <w:marBottom w:val="0"/>
      <w:divBdr>
        <w:top w:val="none" w:sz="0" w:space="0" w:color="auto"/>
        <w:left w:val="none" w:sz="0" w:space="0" w:color="auto"/>
        <w:bottom w:val="none" w:sz="0" w:space="0" w:color="auto"/>
        <w:right w:val="none" w:sz="0" w:space="0" w:color="auto"/>
      </w:divBdr>
      <w:divsChild>
        <w:div w:id="53356299">
          <w:marLeft w:val="0"/>
          <w:marRight w:val="0"/>
          <w:marTop w:val="0"/>
          <w:marBottom w:val="0"/>
          <w:divBdr>
            <w:top w:val="none" w:sz="0" w:space="0" w:color="auto"/>
            <w:left w:val="none" w:sz="0" w:space="0" w:color="auto"/>
            <w:bottom w:val="none" w:sz="0" w:space="0" w:color="auto"/>
            <w:right w:val="none" w:sz="0" w:space="0" w:color="auto"/>
          </w:divBdr>
          <w:divsChild>
            <w:div w:id="1006598189">
              <w:marLeft w:val="0"/>
              <w:marRight w:val="0"/>
              <w:marTop w:val="0"/>
              <w:marBottom w:val="0"/>
              <w:divBdr>
                <w:top w:val="none" w:sz="0" w:space="0" w:color="auto"/>
                <w:left w:val="none" w:sz="0" w:space="0" w:color="auto"/>
                <w:bottom w:val="none" w:sz="0" w:space="0" w:color="auto"/>
                <w:right w:val="none" w:sz="0" w:space="0" w:color="auto"/>
              </w:divBdr>
              <w:divsChild>
                <w:div w:id="1112821447">
                  <w:marLeft w:val="0"/>
                  <w:marRight w:val="0"/>
                  <w:marTop w:val="0"/>
                  <w:marBottom w:val="0"/>
                  <w:divBdr>
                    <w:top w:val="none" w:sz="0" w:space="0" w:color="auto"/>
                    <w:left w:val="none" w:sz="0" w:space="0" w:color="auto"/>
                    <w:bottom w:val="none" w:sz="0" w:space="0" w:color="auto"/>
                    <w:right w:val="none" w:sz="0" w:space="0" w:color="auto"/>
                  </w:divBdr>
                  <w:divsChild>
                    <w:div w:id="11589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91780">
      <w:bodyDiv w:val="1"/>
      <w:marLeft w:val="0"/>
      <w:marRight w:val="0"/>
      <w:marTop w:val="0"/>
      <w:marBottom w:val="0"/>
      <w:divBdr>
        <w:top w:val="none" w:sz="0" w:space="0" w:color="auto"/>
        <w:left w:val="none" w:sz="0" w:space="0" w:color="auto"/>
        <w:bottom w:val="none" w:sz="0" w:space="0" w:color="auto"/>
        <w:right w:val="none" w:sz="0" w:space="0" w:color="auto"/>
      </w:divBdr>
    </w:div>
    <w:div w:id="1604460406">
      <w:bodyDiv w:val="1"/>
      <w:marLeft w:val="0"/>
      <w:marRight w:val="0"/>
      <w:marTop w:val="0"/>
      <w:marBottom w:val="0"/>
      <w:divBdr>
        <w:top w:val="none" w:sz="0" w:space="0" w:color="auto"/>
        <w:left w:val="none" w:sz="0" w:space="0" w:color="auto"/>
        <w:bottom w:val="none" w:sz="0" w:space="0" w:color="auto"/>
        <w:right w:val="none" w:sz="0" w:space="0" w:color="auto"/>
      </w:divBdr>
    </w:div>
    <w:div w:id="1605722117">
      <w:bodyDiv w:val="1"/>
      <w:marLeft w:val="0"/>
      <w:marRight w:val="0"/>
      <w:marTop w:val="0"/>
      <w:marBottom w:val="0"/>
      <w:divBdr>
        <w:top w:val="none" w:sz="0" w:space="0" w:color="auto"/>
        <w:left w:val="none" w:sz="0" w:space="0" w:color="auto"/>
        <w:bottom w:val="none" w:sz="0" w:space="0" w:color="auto"/>
        <w:right w:val="none" w:sz="0" w:space="0" w:color="auto"/>
      </w:divBdr>
    </w:div>
    <w:div w:id="1611890191">
      <w:bodyDiv w:val="1"/>
      <w:marLeft w:val="0"/>
      <w:marRight w:val="0"/>
      <w:marTop w:val="0"/>
      <w:marBottom w:val="0"/>
      <w:divBdr>
        <w:top w:val="none" w:sz="0" w:space="0" w:color="auto"/>
        <w:left w:val="none" w:sz="0" w:space="0" w:color="auto"/>
        <w:bottom w:val="none" w:sz="0" w:space="0" w:color="auto"/>
        <w:right w:val="none" w:sz="0" w:space="0" w:color="auto"/>
      </w:divBdr>
    </w:div>
    <w:div w:id="1619290553">
      <w:bodyDiv w:val="1"/>
      <w:marLeft w:val="0"/>
      <w:marRight w:val="0"/>
      <w:marTop w:val="0"/>
      <w:marBottom w:val="0"/>
      <w:divBdr>
        <w:top w:val="none" w:sz="0" w:space="0" w:color="auto"/>
        <w:left w:val="none" w:sz="0" w:space="0" w:color="auto"/>
        <w:bottom w:val="none" w:sz="0" w:space="0" w:color="auto"/>
        <w:right w:val="none" w:sz="0" w:space="0" w:color="auto"/>
      </w:divBdr>
    </w:div>
    <w:div w:id="1628513560">
      <w:bodyDiv w:val="1"/>
      <w:marLeft w:val="0"/>
      <w:marRight w:val="0"/>
      <w:marTop w:val="0"/>
      <w:marBottom w:val="0"/>
      <w:divBdr>
        <w:top w:val="none" w:sz="0" w:space="0" w:color="auto"/>
        <w:left w:val="none" w:sz="0" w:space="0" w:color="auto"/>
        <w:bottom w:val="none" w:sz="0" w:space="0" w:color="auto"/>
        <w:right w:val="none" w:sz="0" w:space="0" w:color="auto"/>
      </w:divBdr>
    </w:div>
    <w:div w:id="1630362026">
      <w:bodyDiv w:val="1"/>
      <w:marLeft w:val="0"/>
      <w:marRight w:val="0"/>
      <w:marTop w:val="0"/>
      <w:marBottom w:val="0"/>
      <w:divBdr>
        <w:top w:val="none" w:sz="0" w:space="0" w:color="auto"/>
        <w:left w:val="none" w:sz="0" w:space="0" w:color="auto"/>
        <w:bottom w:val="none" w:sz="0" w:space="0" w:color="auto"/>
        <w:right w:val="none" w:sz="0" w:space="0" w:color="auto"/>
      </w:divBdr>
    </w:div>
    <w:div w:id="1633437149">
      <w:bodyDiv w:val="1"/>
      <w:marLeft w:val="0"/>
      <w:marRight w:val="0"/>
      <w:marTop w:val="0"/>
      <w:marBottom w:val="0"/>
      <w:divBdr>
        <w:top w:val="none" w:sz="0" w:space="0" w:color="auto"/>
        <w:left w:val="none" w:sz="0" w:space="0" w:color="auto"/>
        <w:bottom w:val="none" w:sz="0" w:space="0" w:color="auto"/>
        <w:right w:val="none" w:sz="0" w:space="0" w:color="auto"/>
      </w:divBdr>
    </w:div>
    <w:div w:id="1639022299">
      <w:bodyDiv w:val="1"/>
      <w:marLeft w:val="0"/>
      <w:marRight w:val="0"/>
      <w:marTop w:val="0"/>
      <w:marBottom w:val="0"/>
      <w:divBdr>
        <w:top w:val="none" w:sz="0" w:space="0" w:color="auto"/>
        <w:left w:val="none" w:sz="0" w:space="0" w:color="auto"/>
        <w:bottom w:val="none" w:sz="0" w:space="0" w:color="auto"/>
        <w:right w:val="none" w:sz="0" w:space="0" w:color="auto"/>
      </w:divBdr>
    </w:div>
    <w:div w:id="1641692354">
      <w:bodyDiv w:val="1"/>
      <w:marLeft w:val="0"/>
      <w:marRight w:val="0"/>
      <w:marTop w:val="0"/>
      <w:marBottom w:val="0"/>
      <w:divBdr>
        <w:top w:val="none" w:sz="0" w:space="0" w:color="auto"/>
        <w:left w:val="none" w:sz="0" w:space="0" w:color="auto"/>
        <w:bottom w:val="none" w:sz="0" w:space="0" w:color="auto"/>
        <w:right w:val="none" w:sz="0" w:space="0" w:color="auto"/>
      </w:divBdr>
      <w:divsChild>
        <w:div w:id="1118453750">
          <w:marLeft w:val="0"/>
          <w:marRight w:val="0"/>
          <w:marTop w:val="0"/>
          <w:marBottom w:val="0"/>
          <w:divBdr>
            <w:top w:val="none" w:sz="0" w:space="0" w:color="auto"/>
            <w:left w:val="none" w:sz="0" w:space="0" w:color="auto"/>
            <w:bottom w:val="none" w:sz="0" w:space="0" w:color="auto"/>
            <w:right w:val="none" w:sz="0" w:space="0" w:color="auto"/>
          </w:divBdr>
          <w:divsChild>
            <w:div w:id="1493446287">
              <w:marLeft w:val="0"/>
              <w:marRight w:val="0"/>
              <w:marTop w:val="0"/>
              <w:marBottom w:val="0"/>
              <w:divBdr>
                <w:top w:val="none" w:sz="0" w:space="0" w:color="auto"/>
                <w:left w:val="none" w:sz="0" w:space="0" w:color="auto"/>
                <w:bottom w:val="none" w:sz="0" w:space="0" w:color="auto"/>
                <w:right w:val="none" w:sz="0" w:space="0" w:color="auto"/>
              </w:divBdr>
              <w:divsChild>
                <w:div w:id="1759591137">
                  <w:marLeft w:val="0"/>
                  <w:marRight w:val="0"/>
                  <w:marTop w:val="0"/>
                  <w:marBottom w:val="0"/>
                  <w:divBdr>
                    <w:top w:val="none" w:sz="0" w:space="0" w:color="auto"/>
                    <w:left w:val="none" w:sz="0" w:space="0" w:color="auto"/>
                    <w:bottom w:val="none" w:sz="0" w:space="0" w:color="auto"/>
                    <w:right w:val="none" w:sz="0" w:space="0" w:color="auto"/>
                  </w:divBdr>
                  <w:divsChild>
                    <w:div w:id="1650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12">
      <w:bodyDiv w:val="1"/>
      <w:marLeft w:val="0"/>
      <w:marRight w:val="0"/>
      <w:marTop w:val="0"/>
      <w:marBottom w:val="0"/>
      <w:divBdr>
        <w:top w:val="none" w:sz="0" w:space="0" w:color="auto"/>
        <w:left w:val="none" w:sz="0" w:space="0" w:color="auto"/>
        <w:bottom w:val="none" w:sz="0" w:space="0" w:color="auto"/>
        <w:right w:val="none" w:sz="0" w:space="0" w:color="auto"/>
      </w:divBdr>
    </w:div>
    <w:div w:id="1647315261">
      <w:bodyDiv w:val="1"/>
      <w:marLeft w:val="0"/>
      <w:marRight w:val="0"/>
      <w:marTop w:val="0"/>
      <w:marBottom w:val="0"/>
      <w:divBdr>
        <w:top w:val="none" w:sz="0" w:space="0" w:color="auto"/>
        <w:left w:val="none" w:sz="0" w:space="0" w:color="auto"/>
        <w:bottom w:val="none" w:sz="0" w:space="0" w:color="auto"/>
        <w:right w:val="none" w:sz="0" w:space="0" w:color="auto"/>
      </w:divBdr>
    </w:div>
    <w:div w:id="1651209892">
      <w:bodyDiv w:val="1"/>
      <w:marLeft w:val="0"/>
      <w:marRight w:val="0"/>
      <w:marTop w:val="0"/>
      <w:marBottom w:val="0"/>
      <w:divBdr>
        <w:top w:val="none" w:sz="0" w:space="0" w:color="auto"/>
        <w:left w:val="none" w:sz="0" w:space="0" w:color="auto"/>
        <w:bottom w:val="none" w:sz="0" w:space="0" w:color="auto"/>
        <w:right w:val="none" w:sz="0" w:space="0" w:color="auto"/>
      </w:divBdr>
    </w:div>
    <w:div w:id="1667632561">
      <w:bodyDiv w:val="1"/>
      <w:marLeft w:val="0"/>
      <w:marRight w:val="0"/>
      <w:marTop w:val="0"/>
      <w:marBottom w:val="0"/>
      <w:divBdr>
        <w:top w:val="none" w:sz="0" w:space="0" w:color="auto"/>
        <w:left w:val="none" w:sz="0" w:space="0" w:color="auto"/>
        <w:bottom w:val="none" w:sz="0" w:space="0" w:color="auto"/>
        <w:right w:val="none" w:sz="0" w:space="0" w:color="auto"/>
      </w:divBdr>
    </w:div>
    <w:div w:id="1669792401">
      <w:bodyDiv w:val="1"/>
      <w:marLeft w:val="0"/>
      <w:marRight w:val="0"/>
      <w:marTop w:val="0"/>
      <w:marBottom w:val="0"/>
      <w:divBdr>
        <w:top w:val="none" w:sz="0" w:space="0" w:color="auto"/>
        <w:left w:val="none" w:sz="0" w:space="0" w:color="auto"/>
        <w:bottom w:val="none" w:sz="0" w:space="0" w:color="auto"/>
        <w:right w:val="none" w:sz="0" w:space="0" w:color="auto"/>
      </w:divBdr>
    </w:div>
    <w:div w:id="1673413653">
      <w:bodyDiv w:val="1"/>
      <w:marLeft w:val="0"/>
      <w:marRight w:val="0"/>
      <w:marTop w:val="0"/>
      <w:marBottom w:val="0"/>
      <w:divBdr>
        <w:top w:val="none" w:sz="0" w:space="0" w:color="auto"/>
        <w:left w:val="none" w:sz="0" w:space="0" w:color="auto"/>
        <w:bottom w:val="none" w:sz="0" w:space="0" w:color="auto"/>
        <w:right w:val="none" w:sz="0" w:space="0" w:color="auto"/>
      </w:divBdr>
    </w:div>
    <w:div w:id="1685547588">
      <w:bodyDiv w:val="1"/>
      <w:marLeft w:val="0"/>
      <w:marRight w:val="0"/>
      <w:marTop w:val="0"/>
      <w:marBottom w:val="0"/>
      <w:divBdr>
        <w:top w:val="none" w:sz="0" w:space="0" w:color="auto"/>
        <w:left w:val="none" w:sz="0" w:space="0" w:color="auto"/>
        <w:bottom w:val="none" w:sz="0" w:space="0" w:color="auto"/>
        <w:right w:val="none" w:sz="0" w:space="0" w:color="auto"/>
      </w:divBdr>
    </w:div>
    <w:div w:id="1707636827">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29842523">
      <w:bodyDiv w:val="1"/>
      <w:marLeft w:val="0"/>
      <w:marRight w:val="0"/>
      <w:marTop w:val="0"/>
      <w:marBottom w:val="0"/>
      <w:divBdr>
        <w:top w:val="none" w:sz="0" w:space="0" w:color="auto"/>
        <w:left w:val="none" w:sz="0" w:space="0" w:color="auto"/>
        <w:bottom w:val="none" w:sz="0" w:space="0" w:color="auto"/>
        <w:right w:val="none" w:sz="0" w:space="0" w:color="auto"/>
      </w:divBdr>
    </w:div>
    <w:div w:id="1760255221">
      <w:bodyDiv w:val="1"/>
      <w:marLeft w:val="0"/>
      <w:marRight w:val="0"/>
      <w:marTop w:val="0"/>
      <w:marBottom w:val="0"/>
      <w:divBdr>
        <w:top w:val="none" w:sz="0" w:space="0" w:color="auto"/>
        <w:left w:val="none" w:sz="0" w:space="0" w:color="auto"/>
        <w:bottom w:val="none" w:sz="0" w:space="0" w:color="auto"/>
        <w:right w:val="none" w:sz="0" w:space="0" w:color="auto"/>
      </w:divBdr>
    </w:div>
    <w:div w:id="1763212285">
      <w:bodyDiv w:val="1"/>
      <w:marLeft w:val="0"/>
      <w:marRight w:val="0"/>
      <w:marTop w:val="0"/>
      <w:marBottom w:val="0"/>
      <w:divBdr>
        <w:top w:val="none" w:sz="0" w:space="0" w:color="auto"/>
        <w:left w:val="none" w:sz="0" w:space="0" w:color="auto"/>
        <w:bottom w:val="none" w:sz="0" w:space="0" w:color="auto"/>
        <w:right w:val="none" w:sz="0" w:space="0" w:color="auto"/>
      </w:divBdr>
    </w:div>
    <w:div w:id="1769275699">
      <w:bodyDiv w:val="1"/>
      <w:marLeft w:val="0"/>
      <w:marRight w:val="0"/>
      <w:marTop w:val="0"/>
      <w:marBottom w:val="0"/>
      <w:divBdr>
        <w:top w:val="none" w:sz="0" w:space="0" w:color="auto"/>
        <w:left w:val="none" w:sz="0" w:space="0" w:color="auto"/>
        <w:bottom w:val="none" w:sz="0" w:space="0" w:color="auto"/>
        <w:right w:val="none" w:sz="0" w:space="0" w:color="auto"/>
      </w:divBdr>
    </w:div>
    <w:div w:id="1773892562">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778014028">
      <w:bodyDiv w:val="1"/>
      <w:marLeft w:val="0"/>
      <w:marRight w:val="0"/>
      <w:marTop w:val="0"/>
      <w:marBottom w:val="0"/>
      <w:divBdr>
        <w:top w:val="none" w:sz="0" w:space="0" w:color="auto"/>
        <w:left w:val="none" w:sz="0" w:space="0" w:color="auto"/>
        <w:bottom w:val="none" w:sz="0" w:space="0" w:color="auto"/>
        <w:right w:val="none" w:sz="0" w:space="0" w:color="auto"/>
      </w:divBdr>
    </w:div>
    <w:div w:id="1783458981">
      <w:bodyDiv w:val="1"/>
      <w:marLeft w:val="0"/>
      <w:marRight w:val="0"/>
      <w:marTop w:val="0"/>
      <w:marBottom w:val="0"/>
      <w:divBdr>
        <w:top w:val="none" w:sz="0" w:space="0" w:color="auto"/>
        <w:left w:val="none" w:sz="0" w:space="0" w:color="auto"/>
        <w:bottom w:val="none" w:sz="0" w:space="0" w:color="auto"/>
        <w:right w:val="none" w:sz="0" w:space="0" w:color="auto"/>
      </w:divBdr>
    </w:div>
    <w:div w:id="1794596031">
      <w:bodyDiv w:val="1"/>
      <w:marLeft w:val="0"/>
      <w:marRight w:val="0"/>
      <w:marTop w:val="0"/>
      <w:marBottom w:val="0"/>
      <w:divBdr>
        <w:top w:val="none" w:sz="0" w:space="0" w:color="auto"/>
        <w:left w:val="none" w:sz="0" w:space="0" w:color="auto"/>
        <w:bottom w:val="none" w:sz="0" w:space="0" w:color="auto"/>
        <w:right w:val="none" w:sz="0" w:space="0" w:color="auto"/>
      </w:divBdr>
    </w:div>
    <w:div w:id="1810709988">
      <w:bodyDiv w:val="1"/>
      <w:marLeft w:val="0"/>
      <w:marRight w:val="0"/>
      <w:marTop w:val="0"/>
      <w:marBottom w:val="0"/>
      <w:divBdr>
        <w:top w:val="none" w:sz="0" w:space="0" w:color="auto"/>
        <w:left w:val="none" w:sz="0" w:space="0" w:color="auto"/>
        <w:bottom w:val="none" w:sz="0" w:space="0" w:color="auto"/>
        <w:right w:val="none" w:sz="0" w:space="0" w:color="auto"/>
      </w:divBdr>
    </w:div>
    <w:div w:id="1811559875">
      <w:bodyDiv w:val="1"/>
      <w:marLeft w:val="0"/>
      <w:marRight w:val="0"/>
      <w:marTop w:val="0"/>
      <w:marBottom w:val="0"/>
      <w:divBdr>
        <w:top w:val="none" w:sz="0" w:space="0" w:color="auto"/>
        <w:left w:val="none" w:sz="0" w:space="0" w:color="auto"/>
        <w:bottom w:val="none" w:sz="0" w:space="0" w:color="auto"/>
        <w:right w:val="none" w:sz="0" w:space="0" w:color="auto"/>
      </w:divBdr>
    </w:div>
    <w:div w:id="1815247528">
      <w:bodyDiv w:val="1"/>
      <w:marLeft w:val="0"/>
      <w:marRight w:val="0"/>
      <w:marTop w:val="0"/>
      <w:marBottom w:val="0"/>
      <w:divBdr>
        <w:top w:val="none" w:sz="0" w:space="0" w:color="auto"/>
        <w:left w:val="none" w:sz="0" w:space="0" w:color="auto"/>
        <w:bottom w:val="none" w:sz="0" w:space="0" w:color="auto"/>
        <w:right w:val="none" w:sz="0" w:space="0" w:color="auto"/>
      </w:divBdr>
    </w:div>
    <w:div w:id="1819834865">
      <w:bodyDiv w:val="1"/>
      <w:marLeft w:val="0"/>
      <w:marRight w:val="0"/>
      <w:marTop w:val="0"/>
      <w:marBottom w:val="0"/>
      <w:divBdr>
        <w:top w:val="none" w:sz="0" w:space="0" w:color="auto"/>
        <w:left w:val="none" w:sz="0" w:space="0" w:color="auto"/>
        <w:bottom w:val="none" w:sz="0" w:space="0" w:color="auto"/>
        <w:right w:val="none" w:sz="0" w:space="0" w:color="auto"/>
      </w:divBdr>
    </w:div>
    <w:div w:id="1826702345">
      <w:bodyDiv w:val="1"/>
      <w:marLeft w:val="0"/>
      <w:marRight w:val="0"/>
      <w:marTop w:val="0"/>
      <w:marBottom w:val="0"/>
      <w:divBdr>
        <w:top w:val="none" w:sz="0" w:space="0" w:color="auto"/>
        <w:left w:val="none" w:sz="0" w:space="0" w:color="auto"/>
        <w:bottom w:val="none" w:sz="0" w:space="0" w:color="auto"/>
        <w:right w:val="none" w:sz="0" w:space="0" w:color="auto"/>
      </w:divBdr>
    </w:div>
    <w:div w:id="1838883384">
      <w:bodyDiv w:val="1"/>
      <w:marLeft w:val="0"/>
      <w:marRight w:val="0"/>
      <w:marTop w:val="0"/>
      <w:marBottom w:val="0"/>
      <w:divBdr>
        <w:top w:val="none" w:sz="0" w:space="0" w:color="auto"/>
        <w:left w:val="none" w:sz="0" w:space="0" w:color="auto"/>
        <w:bottom w:val="none" w:sz="0" w:space="0" w:color="auto"/>
        <w:right w:val="none" w:sz="0" w:space="0" w:color="auto"/>
      </w:divBdr>
    </w:div>
    <w:div w:id="1839615088">
      <w:bodyDiv w:val="1"/>
      <w:marLeft w:val="0"/>
      <w:marRight w:val="0"/>
      <w:marTop w:val="0"/>
      <w:marBottom w:val="0"/>
      <w:divBdr>
        <w:top w:val="none" w:sz="0" w:space="0" w:color="auto"/>
        <w:left w:val="none" w:sz="0" w:space="0" w:color="auto"/>
        <w:bottom w:val="none" w:sz="0" w:space="0" w:color="auto"/>
        <w:right w:val="none" w:sz="0" w:space="0" w:color="auto"/>
      </w:divBdr>
    </w:div>
    <w:div w:id="1844130182">
      <w:bodyDiv w:val="1"/>
      <w:marLeft w:val="0"/>
      <w:marRight w:val="0"/>
      <w:marTop w:val="0"/>
      <w:marBottom w:val="0"/>
      <w:divBdr>
        <w:top w:val="none" w:sz="0" w:space="0" w:color="auto"/>
        <w:left w:val="none" w:sz="0" w:space="0" w:color="auto"/>
        <w:bottom w:val="none" w:sz="0" w:space="0" w:color="auto"/>
        <w:right w:val="none" w:sz="0" w:space="0" w:color="auto"/>
      </w:divBdr>
    </w:div>
    <w:div w:id="1851480208">
      <w:bodyDiv w:val="1"/>
      <w:marLeft w:val="0"/>
      <w:marRight w:val="0"/>
      <w:marTop w:val="0"/>
      <w:marBottom w:val="0"/>
      <w:divBdr>
        <w:top w:val="none" w:sz="0" w:space="0" w:color="auto"/>
        <w:left w:val="none" w:sz="0" w:space="0" w:color="auto"/>
        <w:bottom w:val="none" w:sz="0" w:space="0" w:color="auto"/>
        <w:right w:val="none" w:sz="0" w:space="0" w:color="auto"/>
      </w:divBdr>
    </w:div>
    <w:div w:id="1859201506">
      <w:bodyDiv w:val="1"/>
      <w:marLeft w:val="0"/>
      <w:marRight w:val="0"/>
      <w:marTop w:val="0"/>
      <w:marBottom w:val="0"/>
      <w:divBdr>
        <w:top w:val="none" w:sz="0" w:space="0" w:color="auto"/>
        <w:left w:val="none" w:sz="0" w:space="0" w:color="auto"/>
        <w:bottom w:val="none" w:sz="0" w:space="0" w:color="auto"/>
        <w:right w:val="none" w:sz="0" w:space="0" w:color="auto"/>
      </w:divBdr>
    </w:div>
    <w:div w:id="1864588565">
      <w:bodyDiv w:val="1"/>
      <w:marLeft w:val="0"/>
      <w:marRight w:val="0"/>
      <w:marTop w:val="0"/>
      <w:marBottom w:val="0"/>
      <w:divBdr>
        <w:top w:val="none" w:sz="0" w:space="0" w:color="auto"/>
        <w:left w:val="none" w:sz="0" w:space="0" w:color="auto"/>
        <w:bottom w:val="none" w:sz="0" w:space="0" w:color="auto"/>
        <w:right w:val="none" w:sz="0" w:space="0" w:color="auto"/>
      </w:divBdr>
    </w:div>
    <w:div w:id="1870872752">
      <w:bodyDiv w:val="1"/>
      <w:marLeft w:val="0"/>
      <w:marRight w:val="0"/>
      <w:marTop w:val="0"/>
      <w:marBottom w:val="0"/>
      <w:divBdr>
        <w:top w:val="none" w:sz="0" w:space="0" w:color="auto"/>
        <w:left w:val="none" w:sz="0" w:space="0" w:color="auto"/>
        <w:bottom w:val="none" w:sz="0" w:space="0" w:color="auto"/>
        <w:right w:val="none" w:sz="0" w:space="0" w:color="auto"/>
      </w:divBdr>
    </w:div>
    <w:div w:id="1874031442">
      <w:bodyDiv w:val="1"/>
      <w:marLeft w:val="0"/>
      <w:marRight w:val="0"/>
      <w:marTop w:val="0"/>
      <w:marBottom w:val="0"/>
      <w:divBdr>
        <w:top w:val="none" w:sz="0" w:space="0" w:color="auto"/>
        <w:left w:val="none" w:sz="0" w:space="0" w:color="auto"/>
        <w:bottom w:val="none" w:sz="0" w:space="0" w:color="auto"/>
        <w:right w:val="none" w:sz="0" w:space="0" w:color="auto"/>
      </w:divBdr>
    </w:div>
    <w:div w:id="1880043793">
      <w:bodyDiv w:val="1"/>
      <w:marLeft w:val="0"/>
      <w:marRight w:val="0"/>
      <w:marTop w:val="0"/>
      <w:marBottom w:val="0"/>
      <w:divBdr>
        <w:top w:val="none" w:sz="0" w:space="0" w:color="auto"/>
        <w:left w:val="none" w:sz="0" w:space="0" w:color="auto"/>
        <w:bottom w:val="none" w:sz="0" w:space="0" w:color="auto"/>
        <w:right w:val="none" w:sz="0" w:space="0" w:color="auto"/>
      </w:divBdr>
    </w:div>
    <w:div w:id="1881282663">
      <w:bodyDiv w:val="1"/>
      <w:marLeft w:val="0"/>
      <w:marRight w:val="0"/>
      <w:marTop w:val="0"/>
      <w:marBottom w:val="0"/>
      <w:divBdr>
        <w:top w:val="none" w:sz="0" w:space="0" w:color="auto"/>
        <w:left w:val="none" w:sz="0" w:space="0" w:color="auto"/>
        <w:bottom w:val="none" w:sz="0" w:space="0" w:color="auto"/>
        <w:right w:val="none" w:sz="0" w:space="0" w:color="auto"/>
      </w:divBdr>
    </w:div>
    <w:div w:id="1882942008">
      <w:bodyDiv w:val="1"/>
      <w:marLeft w:val="0"/>
      <w:marRight w:val="0"/>
      <w:marTop w:val="0"/>
      <w:marBottom w:val="0"/>
      <w:divBdr>
        <w:top w:val="none" w:sz="0" w:space="0" w:color="auto"/>
        <w:left w:val="none" w:sz="0" w:space="0" w:color="auto"/>
        <w:bottom w:val="none" w:sz="0" w:space="0" w:color="auto"/>
        <w:right w:val="none" w:sz="0" w:space="0" w:color="auto"/>
      </w:divBdr>
      <w:divsChild>
        <w:div w:id="637421438">
          <w:marLeft w:val="0"/>
          <w:marRight w:val="0"/>
          <w:marTop w:val="0"/>
          <w:marBottom w:val="0"/>
          <w:divBdr>
            <w:top w:val="none" w:sz="0" w:space="0" w:color="auto"/>
            <w:left w:val="none" w:sz="0" w:space="0" w:color="auto"/>
            <w:bottom w:val="none" w:sz="0" w:space="0" w:color="auto"/>
            <w:right w:val="none" w:sz="0" w:space="0" w:color="auto"/>
          </w:divBdr>
        </w:div>
        <w:div w:id="1031496160">
          <w:marLeft w:val="0"/>
          <w:marRight w:val="0"/>
          <w:marTop w:val="0"/>
          <w:marBottom w:val="0"/>
          <w:divBdr>
            <w:top w:val="none" w:sz="0" w:space="0" w:color="auto"/>
            <w:left w:val="none" w:sz="0" w:space="0" w:color="auto"/>
            <w:bottom w:val="none" w:sz="0" w:space="0" w:color="auto"/>
            <w:right w:val="none" w:sz="0" w:space="0" w:color="auto"/>
          </w:divBdr>
        </w:div>
      </w:divsChild>
    </w:div>
    <w:div w:id="1887332982">
      <w:bodyDiv w:val="1"/>
      <w:marLeft w:val="0"/>
      <w:marRight w:val="0"/>
      <w:marTop w:val="0"/>
      <w:marBottom w:val="0"/>
      <w:divBdr>
        <w:top w:val="none" w:sz="0" w:space="0" w:color="auto"/>
        <w:left w:val="none" w:sz="0" w:space="0" w:color="auto"/>
        <w:bottom w:val="none" w:sz="0" w:space="0" w:color="auto"/>
        <w:right w:val="none" w:sz="0" w:space="0" w:color="auto"/>
      </w:divBdr>
    </w:div>
    <w:div w:id="1887830982">
      <w:bodyDiv w:val="1"/>
      <w:marLeft w:val="0"/>
      <w:marRight w:val="0"/>
      <w:marTop w:val="0"/>
      <w:marBottom w:val="0"/>
      <w:divBdr>
        <w:top w:val="none" w:sz="0" w:space="0" w:color="auto"/>
        <w:left w:val="none" w:sz="0" w:space="0" w:color="auto"/>
        <w:bottom w:val="none" w:sz="0" w:space="0" w:color="auto"/>
        <w:right w:val="none" w:sz="0" w:space="0" w:color="auto"/>
      </w:divBdr>
    </w:div>
    <w:div w:id="1898082362">
      <w:bodyDiv w:val="1"/>
      <w:marLeft w:val="0"/>
      <w:marRight w:val="0"/>
      <w:marTop w:val="0"/>
      <w:marBottom w:val="0"/>
      <w:divBdr>
        <w:top w:val="none" w:sz="0" w:space="0" w:color="auto"/>
        <w:left w:val="none" w:sz="0" w:space="0" w:color="auto"/>
        <w:bottom w:val="none" w:sz="0" w:space="0" w:color="auto"/>
        <w:right w:val="none" w:sz="0" w:space="0" w:color="auto"/>
      </w:divBdr>
    </w:div>
    <w:div w:id="1899169427">
      <w:bodyDiv w:val="1"/>
      <w:marLeft w:val="0"/>
      <w:marRight w:val="0"/>
      <w:marTop w:val="0"/>
      <w:marBottom w:val="0"/>
      <w:divBdr>
        <w:top w:val="none" w:sz="0" w:space="0" w:color="auto"/>
        <w:left w:val="none" w:sz="0" w:space="0" w:color="auto"/>
        <w:bottom w:val="none" w:sz="0" w:space="0" w:color="auto"/>
        <w:right w:val="none" w:sz="0" w:space="0" w:color="auto"/>
      </w:divBdr>
    </w:div>
    <w:div w:id="1900507481">
      <w:bodyDiv w:val="1"/>
      <w:marLeft w:val="0"/>
      <w:marRight w:val="0"/>
      <w:marTop w:val="0"/>
      <w:marBottom w:val="0"/>
      <w:divBdr>
        <w:top w:val="none" w:sz="0" w:space="0" w:color="auto"/>
        <w:left w:val="none" w:sz="0" w:space="0" w:color="auto"/>
        <w:bottom w:val="none" w:sz="0" w:space="0" w:color="auto"/>
        <w:right w:val="none" w:sz="0" w:space="0" w:color="auto"/>
      </w:divBdr>
    </w:div>
    <w:div w:id="1921791921">
      <w:bodyDiv w:val="1"/>
      <w:marLeft w:val="0"/>
      <w:marRight w:val="0"/>
      <w:marTop w:val="0"/>
      <w:marBottom w:val="0"/>
      <w:divBdr>
        <w:top w:val="none" w:sz="0" w:space="0" w:color="auto"/>
        <w:left w:val="none" w:sz="0" w:space="0" w:color="auto"/>
        <w:bottom w:val="none" w:sz="0" w:space="0" w:color="auto"/>
        <w:right w:val="none" w:sz="0" w:space="0" w:color="auto"/>
      </w:divBdr>
    </w:div>
    <w:div w:id="1922254129">
      <w:bodyDiv w:val="1"/>
      <w:marLeft w:val="0"/>
      <w:marRight w:val="0"/>
      <w:marTop w:val="0"/>
      <w:marBottom w:val="0"/>
      <w:divBdr>
        <w:top w:val="none" w:sz="0" w:space="0" w:color="auto"/>
        <w:left w:val="none" w:sz="0" w:space="0" w:color="auto"/>
        <w:bottom w:val="none" w:sz="0" w:space="0" w:color="auto"/>
        <w:right w:val="none" w:sz="0" w:space="0" w:color="auto"/>
      </w:divBdr>
    </w:div>
    <w:div w:id="1927839620">
      <w:bodyDiv w:val="1"/>
      <w:marLeft w:val="0"/>
      <w:marRight w:val="0"/>
      <w:marTop w:val="0"/>
      <w:marBottom w:val="0"/>
      <w:divBdr>
        <w:top w:val="none" w:sz="0" w:space="0" w:color="auto"/>
        <w:left w:val="none" w:sz="0" w:space="0" w:color="auto"/>
        <w:bottom w:val="none" w:sz="0" w:space="0" w:color="auto"/>
        <w:right w:val="none" w:sz="0" w:space="0" w:color="auto"/>
      </w:divBdr>
    </w:div>
    <w:div w:id="1932006427">
      <w:bodyDiv w:val="1"/>
      <w:marLeft w:val="0"/>
      <w:marRight w:val="0"/>
      <w:marTop w:val="0"/>
      <w:marBottom w:val="0"/>
      <w:divBdr>
        <w:top w:val="none" w:sz="0" w:space="0" w:color="auto"/>
        <w:left w:val="none" w:sz="0" w:space="0" w:color="auto"/>
        <w:bottom w:val="none" w:sz="0" w:space="0" w:color="auto"/>
        <w:right w:val="none" w:sz="0" w:space="0" w:color="auto"/>
      </w:divBdr>
    </w:div>
    <w:div w:id="1932079857">
      <w:bodyDiv w:val="1"/>
      <w:marLeft w:val="0"/>
      <w:marRight w:val="0"/>
      <w:marTop w:val="0"/>
      <w:marBottom w:val="0"/>
      <w:divBdr>
        <w:top w:val="none" w:sz="0" w:space="0" w:color="auto"/>
        <w:left w:val="none" w:sz="0" w:space="0" w:color="auto"/>
        <w:bottom w:val="none" w:sz="0" w:space="0" w:color="auto"/>
        <w:right w:val="none" w:sz="0" w:space="0" w:color="auto"/>
      </w:divBdr>
    </w:div>
    <w:div w:id="1934046286">
      <w:bodyDiv w:val="1"/>
      <w:marLeft w:val="0"/>
      <w:marRight w:val="0"/>
      <w:marTop w:val="0"/>
      <w:marBottom w:val="0"/>
      <w:divBdr>
        <w:top w:val="none" w:sz="0" w:space="0" w:color="auto"/>
        <w:left w:val="none" w:sz="0" w:space="0" w:color="auto"/>
        <w:bottom w:val="none" w:sz="0" w:space="0" w:color="auto"/>
        <w:right w:val="none" w:sz="0" w:space="0" w:color="auto"/>
      </w:divBdr>
    </w:div>
    <w:div w:id="1937860595">
      <w:bodyDiv w:val="1"/>
      <w:marLeft w:val="0"/>
      <w:marRight w:val="0"/>
      <w:marTop w:val="0"/>
      <w:marBottom w:val="0"/>
      <w:divBdr>
        <w:top w:val="none" w:sz="0" w:space="0" w:color="auto"/>
        <w:left w:val="none" w:sz="0" w:space="0" w:color="auto"/>
        <w:bottom w:val="none" w:sz="0" w:space="0" w:color="auto"/>
        <w:right w:val="none" w:sz="0" w:space="0" w:color="auto"/>
      </w:divBdr>
    </w:div>
    <w:div w:id="1943146749">
      <w:bodyDiv w:val="1"/>
      <w:marLeft w:val="0"/>
      <w:marRight w:val="0"/>
      <w:marTop w:val="0"/>
      <w:marBottom w:val="0"/>
      <w:divBdr>
        <w:top w:val="none" w:sz="0" w:space="0" w:color="auto"/>
        <w:left w:val="none" w:sz="0" w:space="0" w:color="auto"/>
        <w:bottom w:val="none" w:sz="0" w:space="0" w:color="auto"/>
        <w:right w:val="none" w:sz="0" w:space="0" w:color="auto"/>
      </w:divBdr>
    </w:div>
    <w:div w:id="1946382688">
      <w:bodyDiv w:val="1"/>
      <w:marLeft w:val="0"/>
      <w:marRight w:val="0"/>
      <w:marTop w:val="0"/>
      <w:marBottom w:val="0"/>
      <w:divBdr>
        <w:top w:val="none" w:sz="0" w:space="0" w:color="auto"/>
        <w:left w:val="none" w:sz="0" w:space="0" w:color="auto"/>
        <w:bottom w:val="none" w:sz="0" w:space="0" w:color="auto"/>
        <w:right w:val="none" w:sz="0" w:space="0" w:color="auto"/>
      </w:divBdr>
    </w:div>
    <w:div w:id="1952937288">
      <w:bodyDiv w:val="1"/>
      <w:marLeft w:val="0"/>
      <w:marRight w:val="0"/>
      <w:marTop w:val="0"/>
      <w:marBottom w:val="0"/>
      <w:divBdr>
        <w:top w:val="none" w:sz="0" w:space="0" w:color="auto"/>
        <w:left w:val="none" w:sz="0" w:space="0" w:color="auto"/>
        <w:bottom w:val="none" w:sz="0" w:space="0" w:color="auto"/>
        <w:right w:val="none" w:sz="0" w:space="0" w:color="auto"/>
      </w:divBdr>
    </w:div>
    <w:div w:id="1957104894">
      <w:bodyDiv w:val="1"/>
      <w:marLeft w:val="0"/>
      <w:marRight w:val="0"/>
      <w:marTop w:val="0"/>
      <w:marBottom w:val="0"/>
      <w:divBdr>
        <w:top w:val="none" w:sz="0" w:space="0" w:color="auto"/>
        <w:left w:val="none" w:sz="0" w:space="0" w:color="auto"/>
        <w:bottom w:val="none" w:sz="0" w:space="0" w:color="auto"/>
        <w:right w:val="none" w:sz="0" w:space="0" w:color="auto"/>
      </w:divBdr>
    </w:div>
    <w:div w:id="1964073493">
      <w:bodyDiv w:val="1"/>
      <w:marLeft w:val="0"/>
      <w:marRight w:val="0"/>
      <w:marTop w:val="0"/>
      <w:marBottom w:val="0"/>
      <w:divBdr>
        <w:top w:val="none" w:sz="0" w:space="0" w:color="auto"/>
        <w:left w:val="none" w:sz="0" w:space="0" w:color="auto"/>
        <w:bottom w:val="none" w:sz="0" w:space="0" w:color="auto"/>
        <w:right w:val="none" w:sz="0" w:space="0" w:color="auto"/>
      </w:divBdr>
    </w:div>
    <w:div w:id="1967155654">
      <w:bodyDiv w:val="1"/>
      <w:marLeft w:val="0"/>
      <w:marRight w:val="0"/>
      <w:marTop w:val="0"/>
      <w:marBottom w:val="0"/>
      <w:divBdr>
        <w:top w:val="none" w:sz="0" w:space="0" w:color="auto"/>
        <w:left w:val="none" w:sz="0" w:space="0" w:color="auto"/>
        <w:bottom w:val="none" w:sz="0" w:space="0" w:color="auto"/>
        <w:right w:val="none" w:sz="0" w:space="0" w:color="auto"/>
      </w:divBdr>
    </w:div>
    <w:div w:id="1970240738">
      <w:bodyDiv w:val="1"/>
      <w:marLeft w:val="0"/>
      <w:marRight w:val="0"/>
      <w:marTop w:val="0"/>
      <w:marBottom w:val="0"/>
      <w:divBdr>
        <w:top w:val="none" w:sz="0" w:space="0" w:color="auto"/>
        <w:left w:val="none" w:sz="0" w:space="0" w:color="auto"/>
        <w:bottom w:val="none" w:sz="0" w:space="0" w:color="auto"/>
        <w:right w:val="none" w:sz="0" w:space="0" w:color="auto"/>
      </w:divBdr>
    </w:div>
    <w:div w:id="1973749107">
      <w:bodyDiv w:val="1"/>
      <w:marLeft w:val="0"/>
      <w:marRight w:val="0"/>
      <w:marTop w:val="0"/>
      <w:marBottom w:val="0"/>
      <w:divBdr>
        <w:top w:val="none" w:sz="0" w:space="0" w:color="auto"/>
        <w:left w:val="none" w:sz="0" w:space="0" w:color="auto"/>
        <w:bottom w:val="none" w:sz="0" w:space="0" w:color="auto"/>
        <w:right w:val="none" w:sz="0" w:space="0" w:color="auto"/>
      </w:divBdr>
    </w:div>
    <w:div w:id="1979651722">
      <w:bodyDiv w:val="1"/>
      <w:marLeft w:val="0"/>
      <w:marRight w:val="0"/>
      <w:marTop w:val="0"/>
      <w:marBottom w:val="0"/>
      <w:divBdr>
        <w:top w:val="none" w:sz="0" w:space="0" w:color="auto"/>
        <w:left w:val="none" w:sz="0" w:space="0" w:color="auto"/>
        <w:bottom w:val="none" w:sz="0" w:space="0" w:color="auto"/>
        <w:right w:val="none" w:sz="0" w:space="0" w:color="auto"/>
      </w:divBdr>
    </w:div>
    <w:div w:id="1981494679">
      <w:bodyDiv w:val="1"/>
      <w:marLeft w:val="0"/>
      <w:marRight w:val="0"/>
      <w:marTop w:val="0"/>
      <w:marBottom w:val="0"/>
      <w:divBdr>
        <w:top w:val="none" w:sz="0" w:space="0" w:color="auto"/>
        <w:left w:val="none" w:sz="0" w:space="0" w:color="auto"/>
        <w:bottom w:val="none" w:sz="0" w:space="0" w:color="auto"/>
        <w:right w:val="none" w:sz="0" w:space="0" w:color="auto"/>
      </w:divBdr>
      <w:divsChild>
        <w:div w:id="1729842571">
          <w:marLeft w:val="0"/>
          <w:marRight w:val="0"/>
          <w:marTop w:val="0"/>
          <w:marBottom w:val="0"/>
          <w:divBdr>
            <w:top w:val="none" w:sz="0" w:space="0" w:color="auto"/>
            <w:left w:val="none" w:sz="0" w:space="0" w:color="auto"/>
            <w:bottom w:val="none" w:sz="0" w:space="0" w:color="auto"/>
            <w:right w:val="none" w:sz="0" w:space="0" w:color="auto"/>
          </w:divBdr>
          <w:divsChild>
            <w:div w:id="636496404">
              <w:marLeft w:val="0"/>
              <w:marRight w:val="0"/>
              <w:marTop w:val="0"/>
              <w:marBottom w:val="0"/>
              <w:divBdr>
                <w:top w:val="none" w:sz="0" w:space="0" w:color="auto"/>
                <w:left w:val="none" w:sz="0" w:space="0" w:color="auto"/>
                <w:bottom w:val="none" w:sz="0" w:space="0" w:color="auto"/>
                <w:right w:val="none" w:sz="0" w:space="0" w:color="auto"/>
              </w:divBdr>
              <w:divsChild>
                <w:div w:id="384453044">
                  <w:marLeft w:val="0"/>
                  <w:marRight w:val="0"/>
                  <w:marTop w:val="0"/>
                  <w:marBottom w:val="0"/>
                  <w:divBdr>
                    <w:top w:val="none" w:sz="0" w:space="0" w:color="auto"/>
                    <w:left w:val="none" w:sz="0" w:space="0" w:color="auto"/>
                    <w:bottom w:val="none" w:sz="0" w:space="0" w:color="auto"/>
                    <w:right w:val="none" w:sz="0" w:space="0" w:color="auto"/>
                  </w:divBdr>
                  <w:divsChild>
                    <w:div w:id="12151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2449">
      <w:bodyDiv w:val="1"/>
      <w:marLeft w:val="0"/>
      <w:marRight w:val="0"/>
      <w:marTop w:val="0"/>
      <w:marBottom w:val="0"/>
      <w:divBdr>
        <w:top w:val="none" w:sz="0" w:space="0" w:color="auto"/>
        <w:left w:val="none" w:sz="0" w:space="0" w:color="auto"/>
        <w:bottom w:val="none" w:sz="0" w:space="0" w:color="auto"/>
        <w:right w:val="none" w:sz="0" w:space="0" w:color="auto"/>
      </w:divBdr>
    </w:div>
    <w:div w:id="2003006407">
      <w:bodyDiv w:val="1"/>
      <w:marLeft w:val="0"/>
      <w:marRight w:val="0"/>
      <w:marTop w:val="0"/>
      <w:marBottom w:val="0"/>
      <w:divBdr>
        <w:top w:val="none" w:sz="0" w:space="0" w:color="auto"/>
        <w:left w:val="none" w:sz="0" w:space="0" w:color="auto"/>
        <w:bottom w:val="none" w:sz="0" w:space="0" w:color="auto"/>
        <w:right w:val="none" w:sz="0" w:space="0" w:color="auto"/>
      </w:divBdr>
    </w:div>
    <w:div w:id="2011517476">
      <w:bodyDiv w:val="1"/>
      <w:marLeft w:val="0"/>
      <w:marRight w:val="0"/>
      <w:marTop w:val="0"/>
      <w:marBottom w:val="0"/>
      <w:divBdr>
        <w:top w:val="none" w:sz="0" w:space="0" w:color="auto"/>
        <w:left w:val="none" w:sz="0" w:space="0" w:color="auto"/>
        <w:bottom w:val="none" w:sz="0" w:space="0" w:color="auto"/>
        <w:right w:val="none" w:sz="0" w:space="0" w:color="auto"/>
      </w:divBdr>
    </w:div>
    <w:div w:id="2012172800">
      <w:bodyDiv w:val="1"/>
      <w:marLeft w:val="0"/>
      <w:marRight w:val="0"/>
      <w:marTop w:val="0"/>
      <w:marBottom w:val="0"/>
      <w:divBdr>
        <w:top w:val="none" w:sz="0" w:space="0" w:color="auto"/>
        <w:left w:val="none" w:sz="0" w:space="0" w:color="auto"/>
        <w:bottom w:val="none" w:sz="0" w:space="0" w:color="auto"/>
        <w:right w:val="none" w:sz="0" w:space="0" w:color="auto"/>
      </w:divBdr>
    </w:div>
    <w:div w:id="2013724736">
      <w:bodyDiv w:val="1"/>
      <w:marLeft w:val="0"/>
      <w:marRight w:val="0"/>
      <w:marTop w:val="0"/>
      <w:marBottom w:val="0"/>
      <w:divBdr>
        <w:top w:val="none" w:sz="0" w:space="0" w:color="auto"/>
        <w:left w:val="none" w:sz="0" w:space="0" w:color="auto"/>
        <w:bottom w:val="none" w:sz="0" w:space="0" w:color="auto"/>
        <w:right w:val="none" w:sz="0" w:space="0" w:color="auto"/>
      </w:divBdr>
    </w:div>
    <w:div w:id="2027097210">
      <w:bodyDiv w:val="1"/>
      <w:marLeft w:val="0"/>
      <w:marRight w:val="0"/>
      <w:marTop w:val="0"/>
      <w:marBottom w:val="0"/>
      <w:divBdr>
        <w:top w:val="none" w:sz="0" w:space="0" w:color="auto"/>
        <w:left w:val="none" w:sz="0" w:space="0" w:color="auto"/>
        <w:bottom w:val="none" w:sz="0" w:space="0" w:color="auto"/>
        <w:right w:val="none" w:sz="0" w:space="0" w:color="auto"/>
      </w:divBdr>
    </w:div>
    <w:div w:id="2028411272">
      <w:bodyDiv w:val="1"/>
      <w:marLeft w:val="0"/>
      <w:marRight w:val="0"/>
      <w:marTop w:val="0"/>
      <w:marBottom w:val="0"/>
      <w:divBdr>
        <w:top w:val="none" w:sz="0" w:space="0" w:color="auto"/>
        <w:left w:val="none" w:sz="0" w:space="0" w:color="auto"/>
        <w:bottom w:val="none" w:sz="0" w:space="0" w:color="auto"/>
        <w:right w:val="none" w:sz="0" w:space="0" w:color="auto"/>
      </w:divBdr>
    </w:div>
    <w:div w:id="2032105423">
      <w:bodyDiv w:val="1"/>
      <w:marLeft w:val="0"/>
      <w:marRight w:val="0"/>
      <w:marTop w:val="0"/>
      <w:marBottom w:val="0"/>
      <w:divBdr>
        <w:top w:val="none" w:sz="0" w:space="0" w:color="auto"/>
        <w:left w:val="none" w:sz="0" w:space="0" w:color="auto"/>
        <w:bottom w:val="none" w:sz="0" w:space="0" w:color="auto"/>
        <w:right w:val="none" w:sz="0" w:space="0" w:color="auto"/>
      </w:divBdr>
    </w:div>
    <w:div w:id="2039503294">
      <w:bodyDiv w:val="1"/>
      <w:marLeft w:val="0"/>
      <w:marRight w:val="0"/>
      <w:marTop w:val="0"/>
      <w:marBottom w:val="0"/>
      <w:divBdr>
        <w:top w:val="none" w:sz="0" w:space="0" w:color="auto"/>
        <w:left w:val="none" w:sz="0" w:space="0" w:color="auto"/>
        <w:bottom w:val="none" w:sz="0" w:space="0" w:color="auto"/>
        <w:right w:val="none" w:sz="0" w:space="0" w:color="auto"/>
      </w:divBdr>
    </w:div>
    <w:div w:id="2043365007">
      <w:bodyDiv w:val="1"/>
      <w:marLeft w:val="0"/>
      <w:marRight w:val="0"/>
      <w:marTop w:val="0"/>
      <w:marBottom w:val="0"/>
      <w:divBdr>
        <w:top w:val="none" w:sz="0" w:space="0" w:color="auto"/>
        <w:left w:val="none" w:sz="0" w:space="0" w:color="auto"/>
        <w:bottom w:val="none" w:sz="0" w:space="0" w:color="auto"/>
        <w:right w:val="none" w:sz="0" w:space="0" w:color="auto"/>
      </w:divBdr>
    </w:div>
    <w:div w:id="2045056739">
      <w:bodyDiv w:val="1"/>
      <w:marLeft w:val="0"/>
      <w:marRight w:val="0"/>
      <w:marTop w:val="0"/>
      <w:marBottom w:val="0"/>
      <w:divBdr>
        <w:top w:val="none" w:sz="0" w:space="0" w:color="auto"/>
        <w:left w:val="none" w:sz="0" w:space="0" w:color="auto"/>
        <w:bottom w:val="none" w:sz="0" w:space="0" w:color="auto"/>
        <w:right w:val="none" w:sz="0" w:space="0" w:color="auto"/>
      </w:divBdr>
    </w:div>
    <w:div w:id="2049455446">
      <w:bodyDiv w:val="1"/>
      <w:marLeft w:val="0"/>
      <w:marRight w:val="0"/>
      <w:marTop w:val="0"/>
      <w:marBottom w:val="0"/>
      <w:divBdr>
        <w:top w:val="none" w:sz="0" w:space="0" w:color="auto"/>
        <w:left w:val="none" w:sz="0" w:space="0" w:color="auto"/>
        <w:bottom w:val="none" w:sz="0" w:space="0" w:color="auto"/>
        <w:right w:val="none" w:sz="0" w:space="0" w:color="auto"/>
      </w:divBdr>
    </w:div>
    <w:div w:id="2051413558">
      <w:bodyDiv w:val="1"/>
      <w:marLeft w:val="0"/>
      <w:marRight w:val="0"/>
      <w:marTop w:val="0"/>
      <w:marBottom w:val="0"/>
      <w:divBdr>
        <w:top w:val="none" w:sz="0" w:space="0" w:color="auto"/>
        <w:left w:val="none" w:sz="0" w:space="0" w:color="auto"/>
        <w:bottom w:val="none" w:sz="0" w:space="0" w:color="auto"/>
        <w:right w:val="none" w:sz="0" w:space="0" w:color="auto"/>
      </w:divBdr>
    </w:div>
    <w:div w:id="2057462914">
      <w:bodyDiv w:val="1"/>
      <w:marLeft w:val="0"/>
      <w:marRight w:val="0"/>
      <w:marTop w:val="0"/>
      <w:marBottom w:val="0"/>
      <w:divBdr>
        <w:top w:val="none" w:sz="0" w:space="0" w:color="auto"/>
        <w:left w:val="none" w:sz="0" w:space="0" w:color="auto"/>
        <w:bottom w:val="none" w:sz="0" w:space="0" w:color="auto"/>
        <w:right w:val="none" w:sz="0" w:space="0" w:color="auto"/>
      </w:divBdr>
    </w:div>
    <w:div w:id="2067676223">
      <w:bodyDiv w:val="1"/>
      <w:marLeft w:val="0"/>
      <w:marRight w:val="0"/>
      <w:marTop w:val="0"/>
      <w:marBottom w:val="0"/>
      <w:divBdr>
        <w:top w:val="none" w:sz="0" w:space="0" w:color="auto"/>
        <w:left w:val="none" w:sz="0" w:space="0" w:color="auto"/>
        <w:bottom w:val="none" w:sz="0" w:space="0" w:color="auto"/>
        <w:right w:val="none" w:sz="0" w:space="0" w:color="auto"/>
      </w:divBdr>
    </w:div>
    <w:div w:id="2068337668">
      <w:bodyDiv w:val="1"/>
      <w:marLeft w:val="0"/>
      <w:marRight w:val="0"/>
      <w:marTop w:val="0"/>
      <w:marBottom w:val="0"/>
      <w:divBdr>
        <w:top w:val="none" w:sz="0" w:space="0" w:color="auto"/>
        <w:left w:val="none" w:sz="0" w:space="0" w:color="auto"/>
        <w:bottom w:val="none" w:sz="0" w:space="0" w:color="auto"/>
        <w:right w:val="none" w:sz="0" w:space="0" w:color="auto"/>
      </w:divBdr>
    </w:div>
    <w:div w:id="2072265243">
      <w:bodyDiv w:val="1"/>
      <w:marLeft w:val="0"/>
      <w:marRight w:val="0"/>
      <w:marTop w:val="0"/>
      <w:marBottom w:val="0"/>
      <w:divBdr>
        <w:top w:val="none" w:sz="0" w:space="0" w:color="auto"/>
        <w:left w:val="none" w:sz="0" w:space="0" w:color="auto"/>
        <w:bottom w:val="none" w:sz="0" w:space="0" w:color="auto"/>
        <w:right w:val="none" w:sz="0" w:space="0" w:color="auto"/>
      </w:divBdr>
    </w:div>
    <w:div w:id="2086680036">
      <w:bodyDiv w:val="1"/>
      <w:marLeft w:val="0"/>
      <w:marRight w:val="0"/>
      <w:marTop w:val="0"/>
      <w:marBottom w:val="0"/>
      <w:divBdr>
        <w:top w:val="none" w:sz="0" w:space="0" w:color="auto"/>
        <w:left w:val="none" w:sz="0" w:space="0" w:color="auto"/>
        <w:bottom w:val="none" w:sz="0" w:space="0" w:color="auto"/>
        <w:right w:val="none" w:sz="0" w:space="0" w:color="auto"/>
      </w:divBdr>
    </w:div>
    <w:div w:id="2089958672">
      <w:bodyDiv w:val="1"/>
      <w:marLeft w:val="0"/>
      <w:marRight w:val="0"/>
      <w:marTop w:val="0"/>
      <w:marBottom w:val="0"/>
      <w:divBdr>
        <w:top w:val="none" w:sz="0" w:space="0" w:color="auto"/>
        <w:left w:val="none" w:sz="0" w:space="0" w:color="auto"/>
        <w:bottom w:val="none" w:sz="0" w:space="0" w:color="auto"/>
        <w:right w:val="none" w:sz="0" w:space="0" w:color="auto"/>
      </w:divBdr>
    </w:div>
    <w:div w:id="2090955704">
      <w:bodyDiv w:val="1"/>
      <w:marLeft w:val="0"/>
      <w:marRight w:val="0"/>
      <w:marTop w:val="0"/>
      <w:marBottom w:val="0"/>
      <w:divBdr>
        <w:top w:val="none" w:sz="0" w:space="0" w:color="auto"/>
        <w:left w:val="none" w:sz="0" w:space="0" w:color="auto"/>
        <w:bottom w:val="none" w:sz="0" w:space="0" w:color="auto"/>
        <w:right w:val="none" w:sz="0" w:space="0" w:color="auto"/>
      </w:divBdr>
    </w:div>
    <w:div w:id="2092114204">
      <w:bodyDiv w:val="1"/>
      <w:marLeft w:val="0"/>
      <w:marRight w:val="0"/>
      <w:marTop w:val="0"/>
      <w:marBottom w:val="0"/>
      <w:divBdr>
        <w:top w:val="none" w:sz="0" w:space="0" w:color="auto"/>
        <w:left w:val="none" w:sz="0" w:space="0" w:color="auto"/>
        <w:bottom w:val="none" w:sz="0" w:space="0" w:color="auto"/>
        <w:right w:val="none" w:sz="0" w:space="0" w:color="auto"/>
      </w:divBdr>
    </w:div>
    <w:div w:id="21340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e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8F5B1293174A88B66F19D115549601"/>
        <w:category>
          <w:name w:val="General"/>
          <w:gallery w:val="placeholder"/>
        </w:category>
        <w:types>
          <w:type w:val="bbPlcHdr"/>
        </w:types>
        <w:behaviors>
          <w:behavior w:val="content"/>
        </w:behaviors>
        <w:guid w:val="{9C0F6FA4-6CED-4A7C-BC0F-9283C2693F67}"/>
      </w:docPartPr>
      <w:docPartBody>
        <w:p w:rsidR="00524CB2" w:rsidRDefault="009D6956" w:rsidP="009D6956">
          <w:pPr>
            <w:pStyle w:val="E58F5B1293174A88B66F19D115549601"/>
          </w:pPr>
          <w:r>
            <w:rPr>
              <w:color w:val="0F4761" w:themeColor="accent1" w:themeShade="BF"/>
            </w:rPr>
            <w:t>[Organization Name]</w:t>
          </w:r>
        </w:p>
      </w:docPartBody>
    </w:docPart>
    <w:docPart>
      <w:docPartPr>
        <w:name w:val="5723FA53F35743368688F7CA58763D7D"/>
        <w:category>
          <w:name w:val="General"/>
          <w:gallery w:val="placeholder"/>
        </w:category>
        <w:types>
          <w:type w:val="bbPlcHdr"/>
        </w:types>
        <w:behaviors>
          <w:behavior w:val="content"/>
        </w:behaviors>
        <w:guid w:val="{CD595A30-7B82-438D-841B-F5B9EE2DAA14}"/>
      </w:docPartPr>
      <w:docPartBody>
        <w:p w:rsidR="00524CB2" w:rsidRDefault="009D6956" w:rsidP="009D6956">
          <w:pPr>
            <w:pStyle w:val="5723FA53F35743368688F7CA58763D7D"/>
          </w:pPr>
          <w:r>
            <w:rPr>
              <w:rFonts w:asciiTheme="majorHAnsi" w:eastAsiaTheme="majorEastAsia" w:hAnsiTheme="majorHAnsi" w:cstheme="majorBidi"/>
              <w:color w:val="156082" w:themeColor="accent1"/>
              <w:sz w:val="88"/>
              <w:szCs w:val="88"/>
            </w:rPr>
            <w:t>[Document title]</w:t>
          </w:r>
        </w:p>
      </w:docPartBody>
    </w:docPart>
    <w:docPart>
      <w:docPartPr>
        <w:name w:val="528231FCBF3D4559BE4083C8B7DC468F"/>
        <w:category>
          <w:name w:val="General"/>
          <w:gallery w:val="placeholder"/>
        </w:category>
        <w:types>
          <w:type w:val="bbPlcHdr"/>
        </w:types>
        <w:behaviors>
          <w:behavior w:val="content"/>
        </w:behaviors>
        <w:guid w:val="{25CC34D9-6EF8-4C70-998F-B88E1488AC9B}"/>
      </w:docPartPr>
      <w:docPartBody>
        <w:p w:rsidR="00524CB2" w:rsidRDefault="009D6956" w:rsidP="009D6956">
          <w:pPr>
            <w:pStyle w:val="528231FCBF3D4559BE4083C8B7DC468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ova Light">
    <w:altName w:val="Arial"/>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56"/>
    <w:rsid w:val="00006426"/>
    <w:rsid w:val="000079A3"/>
    <w:rsid w:val="0001520F"/>
    <w:rsid w:val="000249C3"/>
    <w:rsid w:val="000A2496"/>
    <w:rsid w:val="000A5C56"/>
    <w:rsid w:val="000C5EF2"/>
    <w:rsid w:val="000E420F"/>
    <w:rsid w:val="001A026C"/>
    <w:rsid w:val="0020370D"/>
    <w:rsid w:val="00217AC1"/>
    <w:rsid w:val="0025426F"/>
    <w:rsid w:val="00255811"/>
    <w:rsid w:val="00267E1D"/>
    <w:rsid w:val="002B0330"/>
    <w:rsid w:val="002D5887"/>
    <w:rsid w:val="00332A8E"/>
    <w:rsid w:val="003605F8"/>
    <w:rsid w:val="003B78F3"/>
    <w:rsid w:val="003F2A57"/>
    <w:rsid w:val="00415B37"/>
    <w:rsid w:val="00443697"/>
    <w:rsid w:val="004519B8"/>
    <w:rsid w:val="004552E3"/>
    <w:rsid w:val="004671DD"/>
    <w:rsid w:val="004967CC"/>
    <w:rsid w:val="00524CB2"/>
    <w:rsid w:val="0054766B"/>
    <w:rsid w:val="005A5531"/>
    <w:rsid w:val="005C32D8"/>
    <w:rsid w:val="005F383C"/>
    <w:rsid w:val="006366DB"/>
    <w:rsid w:val="00636986"/>
    <w:rsid w:val="00637A90"/>
    <w:rsid w:val="00674FC5"/>
    <w:rsid w:val="00736B6F"/>
    <w:rsid w:val="00765722"/>
    <w:rsid w:val="00776914"/>
    <w:rsid w:val="007826B7"/>
    <w:rsid w:val="007A55DE"/>
    <w:rsid w:val="00845978"/>
    <w:rsid w:val="00865737"/>
    <w:rsid w:val="008742F8"/>
    <w:rsid w:val="008E717F"/>
    <w:rsid w:val="008F33DA"/>
    <w:rsid w:val="008F5F19"/>
    <w:rsid w:val="00926ADF"/>
    <w:rsid w:val="00960A25"/>
    <w:rsid w:val="00965C64"/>
    <w:rsid w:val="009B5475"/>
    <w:rsid w:val="009D6956"/>
    <w:rsid w:val="009E4267"/>
    <w:rsid w:val="009E56A6"/>
    <w:rsid w:val="00A32823"/>
    <w:rsid w:val="00A3718F"/>
    <w:rsid w:val="00A40C13"/>
    <w:rsid w:val="00A8008B"/>
    <w:rsid w:val="00A833EC"/>
    <w:rsid w:val="00AB3666"/>
    <w:rsid w:val="00AD011A"/>
    <w:rsid w:val="00AF0550"/>
    <w:rsid w:val="00B30B96"/>
    <w:rsid w:val="00B32890"/>
    <w:rsid w:val="00B33D16"/>
    <w:rsid w:val="00B616FF"/>
    <w:rsid w:val="00B72DF3"/>
    <w:rsid w:val="00BA7CD3"/>
    <w:rsid w:val="00C3708C"/>
    <w:rsid w:val="00C43976"/>
    <w:rsid w:val="00C76A18"/>
    <w:rsid w:val="00CF592D"/>
    <w:rsid w:val="00D0112F"/>
    <w:rsid w:val="00D5182D"/>
    <w:rsid w:val="00DC04A6"/>
    <w:rsid w:val="00DC5216"/>
    <w:rsid w:val="00DE03AD"/>
    <w:rsid w:val="00E05C7A"/>
    <w:rsid w:val="00E76FA2"/>
    <w:rsid w:val="00E81BCA"/>
    <w:rsid w:val="00E96063"/>
    <w:rsid w:val="00EC24C8"/>
    <w:rsid w:val="00EF2771"/>
    <w:rsid w:val="00EF7197"/>
    <w:rsid w:val="00F13624"/>
    <w:rsid w:val="00F227CA"/>
    <w:rsid w:val="00F3554D"/>
    <w:rsid w:val="00F758D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8F5B1293174A88B66F19D115549601">
    <w:name w:val="E58F5B1293174A88B66F19D115549601"/>
    <w:rsid w:val="009D6956"/>
  </w:style>
  <w:style w:type="paragraph" w:customStyle="1" w:styleId="5723FA53F35743368688F7CA58763D7D">
    <w:name w:val="5723FA53F35743368688F7CA58763D7D"/>
    <w:rsid w:val="009D6956"/>
  </w:style>
  <w:style w:type="paragraph" w:customStyle="1" w:styleId="528231FCBF3D4559BE4083C8B7DC468F">
    <w:name w:val="528231FCBF3D4559BE4083C8B7DC468F"/>
    <w:rsid w:val="009D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46D4FA64D69A469270F7762B3ED88D" ma:contentTypeVersion="4" ma:contentTypeDescription="Create a new document." ma:contentTypeScope="" ma:versionID="90f1e5ce31eef6c3e91620d4883f8c4c">
  <xsd:schema xmlns:xsd="http://www.w3.org/2001/XMLSchema" xmlns:xs="http://www.w3.org/2001/XMLSchema" xmlns:p="http://schemas.microsoft.com/office/2006/metadata/properties" xmlns:ns2="1ece062f-1a08-43ba-87ac-14b6be8d1c9a" targetNamespace="http://schemas.microsoft.com/office/2006/metadata/properties" ma:root="true" ma:fieldsID="e0bff8bcc2ee6e69a0e1dc564c751e65" ns2:_="">
    <xsd:import namespace="1ece062f-1a08-43ba-87ac-14b6be8d1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e062f-1a08-43ba-87ac-14b6be8d1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B0E3E-6218-4EB9-B2CF-8874C49663EF}">
  <ds:schemaRefs>
    <ds:schemaRef ds:uri="http://schemas.microsoft.com/sharepoint/v3/contenttype/forms"/>
  </ds:schemaRefs>
</ds:datastoreItem>
</file>

<file path=customXml/itemProps3.xml><?xml version="1.0" encoding="utf-8"?>
<ds:datastoreItem xmlns:ds="http://schemas.openxmlformats.org/officeDocument/2006/customXml" ds:itemID="{DCFC86FF-B926-42ED-A86E-22ED944B87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FC1990-37CF-45A6-877E-6360FEA4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e062f-1a08-43ba-87ac-14b6be8d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305E44-B38B-49DB-9CFB-41E754BC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20</Pages>
  <Words>4191</Words>
  <Characters>29636</Characters>
  <Application>Microsoft Office Word</Application>
  <DocSecurity>0</DocSecurity>
  <Lines>1646</Lines>
  <Paragraphs>1057</Paragraphs>
  <ScaleCrop>false</ScaleCrop>
  <HeadingPairs>
    <vt:vector size="2" baseType="variant">
      <vt:variant>
        <vt:lpstr>Title</vt:lpstr>
      </vt:variant>
      <vt:variant>
        <vt:i4>1</vt:i4>
      </vt:variant>
    </vt:vector>
  </HeadingPairs>
  <TitlesOfParts>
    <vt:vector size="1" baseType="lpstr">
      <vt:lpstr>Бизнес-план</vt:lpstr>
    </vt:vector>
  </TitlesOfParts>
  <Company>“UzAssets” LLC</Company>
  <LinksUpToDate>false</LinksUpToDate>
  <CharactersWithSpaces>32770</CharactersWithSpaces>
  <SharedDoc>false</SharedDoc>
  <HLinks>
    <vt:vector size="84" baseType="variant">
      <vt:variant>
        <vt:i4>1048628</vt:i4>
      </vt:variant>
      <vt:variant>
        <vt:i4>80</vt:i4>
      </vt:variant>
      <vt:variant>
        <vt:i4>0</vt:i4>
      </vt:variant>
      <vt:variant>
        <vt:i4>5</vt:i4>
      </vt:variant>
      <vt:variant>
        <vt:lpwstr/>
      </vt:variant>
      <vt:variant>
        <vt:lpwstr>_Toc176767506</vt:lpwstr>
      </vt:variant>
      <vt:variant>
        <vt:i4>1048628</vt:i4>
      </vt:variant>
      <vt:variant>
        <vt:i4>74</vt:i4>
      </vt:variant>
      <vt:variant>
        <vt:i4>0</vt:i4>
      </vt:variant>
      <vt:variant>
        <vt:i4>5</vt:i4>
      </vt:variant>
      <vt:variant>
        <vt:lpwstr/>
      </vt:variant>
      <vt:variant>
        <vt:lpwstr>_Toc176767505</vt:lpwstr>
      </vt:variant>
      <vt:variant>
        <vt:i4>1048628</vt:i4>
      </vt:variant>
      <vt:variant>
        <vt:i4>68</vt:i4>
      </vt:variant>
      <vt:variant>
        <vt:i4>0</vt:i4>
      </vt:variant>
      <vt:variant>
        <vt:i4>5</vt:i4>
      </vt:variant>
      <vt:variant>
        <vt:lpwstr/>
      </vt:variant>
      <vt:variant>
        <vt:lpwstr>_Toc176767504</vt:lpwstr>
      </vt:variant>
      <vt:variant>
        <vt:i4>1048628</vt:i4>
      </vt:variant>
      <vt:variant>
        <vt:i4>62</vt:i4>
      </vt:variant>
      <vt:variant>
        <vt:i4>0</vt:i4>
      </vt:variant>
      <vt:variant>
        <vt:i4>5</vt:i4>
      </vt:variant>
      <vt:variant>
        <vt:lpwstr/>
      </vt:variant>
      <vt:variant>
        <vt:lpwstr>_Toc176767503</vt:lpwstr>
      </vt:variant>
      <vt:variant>
        <vt:i4>1048628</vt:i4>
      </vt:variant>
      <vt:variant>
        <vt:i4>56</vt:i4>
      </vt:variant>
      <vt:variant>
        <vt:i4>0</vt:i4>
      </vt:variant>
      <vt:variant>
        <vt:i4>5</vt:i4>
      </vt:variant>
      <vt:variant>
        <vt:lpwstr/>
      </vt:variant>
      <vt:variant>
        <vt:lpwstr>_Toc176767502</vt:lpwstr>
      </vt:variant>
      <vt:variant>
        <vt:i4>1048628</vt:i4>
      </vt:variant>
      <vt:variant>
        <vt:i4>50</vt:i4>
      </vt:variant>
      <vt:variant>
        <vt:i4>0</vt:i4>
      </vt:variant>
      <vt:variant>
        <vt:i4>5</vt:i4>
      </vt:variant>
      <vt:variant>
        <vt:lpwstr/>
      </vt:variant>
      <vt:variant>
        <vt:lpwstr>_Toc176767501</vt:lpwstr>
      </vt:variant>
      <vt:variant>
        <vt:i4>1507379</vt:i4>
      </vt:variant>
      <vt:variant>
        <vt:i4>44</vt:i4>
      </vt:variant>
      <vt:variant>
        <vt:i4>0</vt:i4>
      </vt:variant>
      <vt:variant>
        <vt:i4>5</vt:i4>
      </vt:variant>
      <vt:variant>
        <vt:lpwstr/>
      </vt:variant>
      <vt:variant>
        <vt:lpwstr>_Toc176767278</vt:lpwstr>
      </vt:variant>
      <vt:variant>
        <vt:i4>1507379</vt:i4>
      </vt:variant>
      <vt:variant>
        <vt:i4>38</vt:i4>
      </vt:variant>
      <vt:variant>
        <vt:i4>0</vt:i4>
      </vt:variant>
      <vt:variant>
        <vt:i4>5</vt:i4>
      </vt:variant>
      <vt:variant>
        <vt:lpwstr/>
      </vt:variant>
      <vt:variant>
        <vt:lpwstr>_Toc176767277</vt:lpwstr>
      </vt:variant>
      <vt:variant>
        <vt:i4>1507379</vt:i4>
      </vt:variant>
      <vt:variant>
        <vt:i4>32</vt:i4>
      </vt:variant>
      <vt:variant>
        <vt:i4>0</vt:i4>
      </vt:variant>
      <vt:variant>
        <vt:i4>5</vt:i4>
      </vt:variant>
      <vt:variant>
        <vt:lpwstr/>
      </vt:variant>
      <vt:variant>
        <vt:lpwstr>_Toc176767276</vt:lpwstr>
      </vt:variant>
      <vt:variant>
        <vt:i4>1507379</vt:i4>
      </vt:variant>
      <vt:variant>
        <vt:i4>26</vt:i4>
      </vt:variant>
      <vt:variant>
        <vt:i4>0</vt:i4>
      </vt:variant>
      <vt:variant>
        <vt:i4>5</vt:i4>
      </vt:variant>
      <vt:variant>
        <vt:lpwstr/>
      </vt:variant>
      <vt:variant>
        <vt:lpwstr>_Toc176767275</vt:lpwstr>
      </vt:variant>
      <vt:variant>
        <vt:i4>1507379</vt:i4>
      </vt:variant>
      <vt:variant>
        <vt:i4>20</vt:i4>
      </vt:variant>
      <vt:variant>
        <vt:i4>0</vt:i4>
      </vt:variant>
      <vt:variant>
        <vt:i4>5</vt:i4>
      </vt:variant>
      <vt:variant>
        <vt:lpwstr/>
      </vt:variant>
      <vt:variant>
        <vt:lpwstr>_Toc176767274</vt:lpwstr>
      </vt:variant>
      <vt:variant>
        <vt:i4>1507379</vt:i4>
      </vt:variant>
      <vt:variant>
        <vt:i4>14</vt:i4>
      </vt:variant>
      <vt:variant>
        <vt:i4>0</vt:i4>
      </vt:variant>
      <vt:variant>
        <vt:i4>5</vt:i4>
      </vt:variant>
      <vt:variant>
        <vt:lpwstr/>
      </vt:variant>
      <vt:variant>
        <vt:lpwstr>_Toc176767273</vt:lpwstr>
      </vt:variant>
      <vt:variant>
        <vt:i4>1507379</vt:i4>
      </vt:variant>
      <vt:variant>
        <vt:i4>8</vt:i4>
      </vt:variant>
      <vt:variant>
        <vt:i4>0</vt:i4>
      </vt:variant>
      <vt:variant>
        <vt:i4>5</vt:i4>
      </vt:variant>
      <vt:variant>
        <vt:lpwstr/>
      </vt:variant>
      <vt:variant>
        <vt:lpwstr>_Toc176767272</vt:lpwstr>
      </vt:variant>
      <vt:variant>
        <vt:i4>1507379</vt:i4>
      </vt:variant>
      <vt:variant>
        <vt:i4>2</vt:i4>
      </vt:variant>
      <vt:variant>
        <vt:i4>0</vt:i4>
      </vt:variant>
      <vt:variant>
        <vt:i4>5</vt:i4>
      </vt:variant>
      <vt:variant>
        <vt:lpwstr/>
      </vt:variant>
      <vt:variant>
        <vt:lpwstr>_Toc176767271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For 2025 year</dc:subject>
  <dc:creator>Anvar Khodja-Akhmedov</dc:creator>
  <cp:keywords/>
  <dc:description/>
  <cp:lastModifiedBy>Iskandar Ozodov</cp:lastModifiedBy>
  <cp:revision>64</cp:revision>
  <cp:lastPrinted>2024-09-14T04:57:00Z</cp:lastPrinted>
  <dcterms:created xsi:type="dcterms:W3CDTF">2025-02-06T03:48:00Z</dcterms:created>
  <dcterms:modified xsi:type="dcterms:W3CDTF">2026-05-07T11:16:00Z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0x010100D646D4FA64D69A469270F7762B3ED88D</vt:lpwstr>
  </property>
  <property fmtid="{D5CDD505-2E9C-101B-9397-08002B2CF9AE}" pid="3" name="GrammarlyDocumentId">
    <vt:lpwstr>af392b514b06f51a2f55522f46c28b4fb401581cc29f3145139957a35c491850</vt:lpwstr>
  </property>
</Properties>
</file>